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1B23" w14:textId="6F6CC71A" w:rsidR="00F9659F" w:rsidRPr="009D573D" w:rsidRDefault="00F9659F" w:rsidP="000F7AFA">
      <w:pPr>
        <w:pStyle w:val="Heading1"/>
      </w:pPr>
      <w:r w:rsidRPr="009D573D">
        <w:t>David Plaxco</w:t>
      </w:r>
    </w:p>
    <w:p w14:paraId="72303981" w14:textId="106268FE" w:rsidR="00206A27" w:rsidRPr="009D573D" w:rsidRDefault="00F9659F" w:rsidP="000F7AFA">
      <w:pPr>
        <w:pStyle w:val="Heading2"/>
      </w:pPr>
      <w:r w:rsidRPr="009D573D">
        <w:t>Curriculum Vitae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300"/>
      </w:tblGrid>
      <w:tr w:rsidR="00206A27" w:rsidRPr="008D0535" w14:paraId="610B0E02" w14:textId="77777777" w:rsidTr="0031258F">
        <w:trPr>
          <w:trHeight w:val="915"/>
        </w:trPr>
        <w:tc>
          <w:tcPr>
            <w:tcW w:w="378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4EE2" w14:textId="02230D55" w:rsidR="0042528E" w:rsidRPr="008D0535" w:rsidRDefault="0042528E" w:rsidP="000F7AFA">
            <w:r w:rsidRPr="008D0535">
              <w:t>University</w:t>
            </w:r>
            <w:r w:rsidR="00985464">
              <w:t xml:space="preserve"> of Georgia</w:t>
            </w:r>
          </w:p>
          <w:p w14:paraId="0BB2E9D4" w14:textId="12D6F155" w:rsidR="0042528E" w:rsidRPr="008D0535" w:rsidRDefault="00985464" w:rsidP="000F7AFA">
            <w:r>
              <w:t>507B Boyd Graduate Studies Center</w:t>
            </w:r>
          </w:p>
          <w:p w14:paraId="096B612D" w14:textId="248BD729" w:rsidR="00206A27" w:rsidRPr="008D0535" w:rsidRDefault="00985464" w:rsidP="000F7AFA">
            <w:pPr>
              <w:pStyle w:val="BodyText"/>
            </w:pPr>
            <w:r>
              <w:t>Athens</w:t>
            </w:r>
            <w:r w:rsidR="0013552F" w:rsidRPr="008D0535">
              <w:t xml:space="preserve">, </w:t>
            </w:r>
            <w:r w:rsidR="0042528E" w:rsidRPr="008D0535">
              <w:t>GA</w:t>
            </w:r>
            <w:r w:rsidR="0013552F" w:rsidRPr="008D0535">
              <w:t xml:space="preserve"> </w:t>
            </w:r>
            <w:r w:rsidR="0042528E" w:rsidRPr="008D0535">
              <w:t>3060</w:t>
            </w:r>
            <w:r>
              <w:t>1</w:t>
            </w:r>
          </w:p>
        </w:tc>
        <w:tc>
          <w:tcPr>
            <w:tcW w:w="630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BCE8" w14:textId="7B59CF58" w:rsidR="0031258F" w:rsidRPr="008D0535" w:rsidRDefault="00206A27" w:rsidP="000F7AFA">
            <w:pPr>
              <w:pStyle w:val="BodyText"/>
            </w:pPr>
            <w:r w:rsidRPr="008D0535">
              <w:t xml:space="preserve">Email: </w:t>
            </w:r>
            <w:r w:rsidR="0031258F">
              <w:t>david.plaxco@uga.edu</w:t>
            </w:r>
            <w:r w:rsidR="0031258F">
              <w:br/>
            </w:r>
            <w:r w:rsidR="0031258F" w:rsidRPr="0031258F">
              <w:t>www.math.uga.edu/directory/people/david-plaxco</w:t>
            </w:r>
          </w:p>
        </w:tc>
      </w:tr>
    </w:tbl>
    <w:p w14:paraId="2E70D7E1" w14:textId="68D76A5F" w:rsidR="008C503B" w:rsidRPr="008D0535" w:rsidRDefault="009C68FE" w:rsidP="000F7AFA">
      <w:pPr>
        <w:pStyle w:val="Heading1"/>
      </w:pPr>
      <w:r w:rsidRPr="008D0535">
        <w:t>Education</w:t>
      </w:r>
    </w:p>
    <w:p w14:paraId="3A169D71" w14:textId="630770AB" w:rsidR="009C68FE" w:rsidRPr="009D573D" w:rsidRDefault="009C68FE" w:rsidP="000F7AFA">
      <w:r w:rsidRPr="009D573D">
        <w:t xml:space="preserve">Ph.D., Mathematics </w:t>
      </w:r>
      <w:r w:rsidR="002E3819" w:rsidRPr="009D573D">
        <w:t xml:space="preserve">(Research Focus: </w:t>
      </w:r>
      <w:r w:rsidR="00560B3B" w:rsidRPr="009D573D">
        <w:t xml:space="preserve">Undergraduate </w:t>
      </w:r>
      <w:r w:rsidR="00B04AE2" w:rsidRPr="009D573D">
        <w:t>Math</w:t>
      </w:r>
      <w:r w:rsidR="0038645D" w:rsidRPr="009D573D">
        <w:t xml:space="preserve"> </w:t>
      </w:r>
      <w:r w:rsidRPr="009D573D">
        <w:t>Education</w:t>
      </w:r>
      <w:r w:rsidR="002E3819" w:rsidRPr="009D573D">
        <w:t>)</w:t>
      </w:r>
      <w:r w:rsidR="0084111A" w:rsidRPr="009D573D">
        <w:t xml:space="preserve">, </w:t>
      </w:r>
      <w:r w:rsidRPr="009D573D">
        <w:t>201</w:t>
      </w:r>
      <w:r w:rsidR="002A6986" w:rsidRPr="009D573D">
        <w:t>5</w:t>
      </w:r>
      <w:r w:rsidRPr="009D573D">
        <w:t xml:space="preserve">, Virginia Tech </w:t>
      </w:r>
    </w:p>
    <w:p w14:paraId="74DBF61C" w14:textId="7CF38C72" w:rsidR="001359A6" w:rsidRPr="009D573D" w:rsidRDefault="001359A6" w:rsidP="000F7AFA">
      <w:pPr>
        <w:pStyle w:val="ListBullet"/>
      </w:pPr>
      <w:r w:rsidRPr="009D573D">
        <w:t>Dissertation: Relating Understanding of Inverse and Identity to Engagement in Proof in Abstract Algebra</w:t>
      </w:r>
    </w:p>
    <w:p w14:paraId="23BCCC39" w14:textId="43BF152D" w:rsidR="00026D27" w:rsidRPr="009D573D" w:rsidRDefault="001359A6" w:rsidP="000F7AFA">
      <w:pPr>
        <w:pStyle w:val="ListBullet"/>
      </w:pPr>
      <w:r w:rsidRPr="009D573D">
        <w:t>Advisor: Dr. Megan Wawro</w:t>
      </w:r>
    </w:p>
    <w:p w14:paraId="149C47F3" w14:textId="79101C4D" w:rsidR="00026D27" w:rsidRPr="009D573D" w:rsidRDefault="002D76BB" w:rsidP="000F7AFA">
      <w:pPr>
        <w:pStyle w:val="ListBullet"/>
      </w:pPr>
      <w:r w:rsidRPr="009D573D">
        <w:t>Comprehensive Exams: Abstract Algebra and Complex Analysis</w:t>
      </w:r>
    </w:p>
    <w:p w14:paraId="4336F188" w14:textId="65476694" w:rsidR="009C68FE" w:rsidRPr="008D0535" w:rsidRDefault="009C68FE" w:rsidP="000F7AFA">
      <w:r w:rsidRPr="008D0535">
        <w:t>M.S., Mathematics</w:t>
      </w:r>
      <w:r w:rsidR="00E06B67" w:rsidRPr="008D0535">
        <w:t xml:space="preserve"> (Research Focus: </w:t>
      </w:r>
      <w:r w:rsidR="00560B3B" w:rsidRPr="008D0535">
        <w:t xml:space="preserve">Undergraduate </w:t>
      </w:r>
      <w:r w:rsidR="00B04AE2" w:rsidRPr="008D0535">
        <w:t>Mat</w:t>
      </w:r>
      <w:r w:rsidR="0038645D" w:rsidRPr="008D0535">
        <w:t>h</w:t>
      </w:r>
      <w:r w:rsidR="00B04AE2" w:rsidRPr="008D0535">
        <w:t xml:space="preserve"> </w:t>
      </w:r>
      <w:r w:rsidR="00E06B67" w:rsidRPr="008D0535">
        <w:t>Education)</w:t>
      </w:r>
      <w:r w:rsidRPr="008D0535">
        <w:t xml:space="preserve">, 2011, Virginia Tech </w:t>
      </w:r>
    </w:p>
    <w:p w14:paraId="30542462" w14:textId="53B51EB9" w:rsidR="001359A6" w:rsidRPr="008D0535" w:rsidRDefault="009C68FE" w:rsidP="000F7AFA">
      <w:pPr>
        <w:pStyle w:val="ListBullet"/>
      </w:pPr>
      <w:r w:rsidRPr="008D0535">
        <w:t>Thesis: Relationship Between Students' Proof Schemes and Definitions</w:t>
      </w:r>
    </w:p>
    <w:p w14:paraId="3ED28872" w14:textId="2C0CE193" w:rsidR="001359A6" w:rsidRPr="008D0535" w:rsidRDefault="001359A6" w:rsidP="000F7AFA">
      <w:pPr>
        <w:pStyle w:val="ListBullet"/>
      </w:pPr>
      <w:r w:rsidRPr="008D0535">
        <w:t>Advisor: Dr. Anderson Norton</w:t>
      </w:r>
    </w:p>
    <w:p w14:paraId="3EC68380" w14:textId="5610F157" w:rsidR="009C68FE" w:rsidRPr="008D0535" w:rsidRDefault="009C68FE" w:rsidP="000F7AFA">
      <w:r w:rsidRPr="008D0535">
        <w:t>B.S., Mathematic</w:t>
      </w:r>
      <w:r w:rsidR="004247DF" w:rsidRPr="008D0535">
        <w:t>s Education, 2007, Auburn University</w:t>
      </w:r>
    </w:p>
    <w:p w14:paraId="602B8DD1" w14:textId="77777777" w:rsidR="00093709" w:rsidRPr="008D0535" w:rsidRDefault="00093709" w:rsidP="000F7AFA">
      <w:pPr>
        <w:pStyle w:val="Heading1"/>
      </w:pPr>
      <w:r w:rsidRPr="008D0535">
        <w:t>Awards and Honors</w:t>
      </w:r>
    </w:p>
    <w:p w14:paraId="01EC7CAC" w14:textId="77777777" w:rsidR="00093709" w:rsidRPr="009D573D" w:rsidRDefault="00093709" w:rsidP="000F7AFA">
      <w:pPr>
        <w:pStyle w:val="ListBullet"/>
      </w:pPr>
      <w:r w:rsidRPr="009D573D">
        <w:t>USG Regents Scholarship of Teaching and Learning Award Nominee (2022) – Nominated by my peers to represent Clayton State University for the USG Regents Scholarship of Teaching and Learning Award.</w:t>
      </w:r>
    </w:p>
    <w:p w14:paraId="68777B9E" w14:textId="77777777" w:rsidR="00093709" w:rsidRPr="009D573D" w:rsidRDefault="00093709" w:rsidP="000F7AFA">
      <w:pPr>
        <w:pStyle w:val="ListBullet"/>
      </w:pPr>
      <w:r w:rsidRPr="009D573D">
        <w:t>Best Paper Award (co-authored with Dr. Megan Wawro) – 16th Annual Conference of the Mathematical Association of America’s Special Interest Group for Research in Undergraduate Mathematics Education (SIGMAA-RUME)</w:t>
      </w:r>
    </w:p>
    <w:p w14:paraId="6EECCCA5" w14:textId="56029C4B" w:rsidR="0098035A" w:rsidRPr="008D0535" w:rsidRDefault="0098035A" w:rsidP="000F7AFA">
      <w:pPr>
        <w:pStyle w:val="Heading1"/>
      </w:pPr>
      <w:r w:rsidRPr="008D0535">
        <w:t>Positions Held</w:t>
      </w:r>
    </w:p>
    <w:p w14:paraId="5B32AA18" w14:textId="4E75B72A" w:rsidR="00985464" w:rsidRDefault="00985464" w:rsidP="000F7AFA">
      <w:pPr>
        <w:pStyle w:val="ListBullet"/>
      </w:pPr>
      <w:r>
        <w:t>Lecturer, University of Georgia, August 2024 – Present</w:t>
      </w:r>
    </w:p>
    <w:p w14:paraId="18F8A8A6" w14:textId="1C9A015A" w:rsidR="008B5501" w:rsidRPr="008D0535" w:rsidRDefault="008B5501" w:rsidP="000F7AFA">
      <w:pPr>
        <w:pStyle w:val="ListBullet"/>
      </w:pPr>
      <w:r w:rsidRPr="008D0535">
        <w:t xml:space="preserve">Associate Professor, Clayton State University, August 2022 – </w:t>
      </w:r>
      <w:r w:rsidR="00985464">
        <w:t>July 2024</w:t>
      </w:r>
      <w:r w:rsidRPr="008D0535">
        <w:t xml:space="preserve"> </w:t>
      </w:r>
    </w:p>
    <w:p w14:paraId="29153326" w14:textId="112A4B09" w:rsidR="0098035A" w:rsidRPr="008D0535" w:rsidRDefault="0098035A" w:rsidP="000F7AFA">
      <w:pPr>
        <w:pStyle w:val="ListBullet"/>
      </w:pPr>
      <w:r w:rsidRPr="008D0535">
        <w:t xml:space="preserve">Assistant Professor, Clayton State University, August 2017 – </w:t>
      </w:r>
      <w:r w:rsidR="008B5501" w:rsidRPr="008D0535">
        <w:t>August 2022</w:t>
      </w:r>
    </w:p>
    <w:p w14:paraId="3D32DA2A" w14:textId="4B84A1F9" w:rsidR="0098035A" w:rsidRPr="008D0535" w:rsidRDefault="0098035A" w:rsidP="000F7AFA">
      <w:pPr>
        <w:pStyle w:val="ListBullet"/>
      </w:pPr>
      <w:r w:rsidRPr="008D0535">
        <w:t>Postdoctoral Researcher, University of Oklahoma, August 2015 – May 2017</w:t>
      </w:r>
    </w:p>
    <w:p w14:paraId="140DEC00" w14:textId="3196FFC6" w:rsidR="0098035A" w:rsidRPr="008D0535" w:rsidRDefault="0098035A" w:rsidP="000F7AFA">
      <w:pPr>
        <w:pStyle w:val="ListBullet"/>
      </w:pPr>
      <w:r w:rsidRPr="008D0535">
        <w:t>Graduate Student, Virginia Tech, August 2009 – August 2015</w:t>
      </w:r>
    </w:p>
    <w:p w14:paraId="188BF263" w14:textId="2704090A" w:rsidR="0098035A" w:rsidRPr="008D0535" w:rsidRDefault="0098035A" w:rsidP="000F7AFA">
      <w:pPr>
        <w:pStyle w:val="ListBullet"/>
      </w:pPr>
      <w:r w:rsidRPr="008D0535">
        <w:t>Mathematics Teacher, Muscle Shoals Middle School, August 2007 – May 2009</w:t>
      </w:r>
    </w:p>
    <w:p w14:paraId="6ACB76D3" w14:textId="0FF2B91E" w:rsidR="00093709" w:rsidRPr="008D0535" w:rsidRDefault="00093709" w:rsidP="000F7AFA">
      <w:pPr>
        <w:pStyle w:val="Heading1"/>
      </w:pPr>
      <w:r w:rsidRPr="008D0535">
        <w:t>Teaching Experience</w:t>
      </w:r>
      <w:r>
        <w:br/>
      </w:r>
      <w:r w:rsidRPr="009D573D">
        <w:rPr>
          <w:rStyle w:val="Heading2Char"/>
          <w:rFonts w:eastAsiaTheme="majorEastAsia"/>
          <w:b/>
          <w:bCs w:val="0"/>
        </w:rPr>
        <w:t>(</w:t>
      </w:r>
      <w:r w:rsidR="0049342D" w:rsidRPr="009D573D">
        <w:rPr>
          <w:rStyle w:val="Heading2Char"/>
          <w:rFonts w:eastAsiaTheme="majorEastAsia"/>
          <w:b/>
          <w:bCs w:val="0"/>
        </w:rPr>
        <w:t xml:space="preserve">#) </w:t>
      </w:r>
      <w:r w:rsidR="00260001" w:rsidRPr="009D573D">
        <w:rPr>
          <w:rStyle w:val="Heading2Char"/>
          <w:rFonts w:eastAsiaTheme="majorEastAsia"/>
          <w:b/>
          <w:bCs w:val="0"/>
        </w:rPr>
        <w:t>I</w:t>
      </w:r>
      <w:r w:rsidR="0049342D" w:rsidRPr="009D573D">
        <w:rPr>
          <w:rStyle w:val="Heading2Char"/>
          <w:rFonts w:eastAsiaTheme="majorEastAsia"/>
          <w:b/>
          <w:bCs w:val="0"/>
        </w:rPr>
        <w:t xml:space="preserve">ndicates the </w:t>
      </w:r>
      <w:r w:rsidR="00260001" w:rsidRPr="009D573D">
        <w:rPr>
          <w:rStyle w:val="Heading2Char"/>
          <w:rFonts w:eastAsiaTheme="majorEastAsia"/>
          <w:b/>
          <w:bCs w:val="0"/>
        </w:rPr>
        <w:t>N</w:t>
      </w:r>
      <w:r w:rsidRPr="009D573D">
        <w:rPr>
          <w:rStyle w:val="Heading2Char"/>
          <w:rFonts w:eastAsiaTheme="majorEastAsia"/>
          <w:b/>
          <w:bCs w:val="0"/>
        </w:rPr>
        <w:t xml:space="preserve">umber of </w:t>
      </w:r>
      <w:r w:rsidR="00260001" w:rsidRPr="009D573D">
        <w:rPr>
          <w:rStyle w:val="Heading2Char"/>
          <w:rFonts w:eastAsiaTheme="majorEastAsia"/>
          <w:b/>
          <w:bCs w:val="0"/>
        </w:rPr>
        <w:t>S</w:t>
      </w:r>
      <w:r w:rsidRPr="009D573D">
        <w:rPr>
          <w:rStyle w:val="Heading2Char"/>
          <w:rFonts w:eastAsiaTheme="majorEastAsia"/>
          <w:b/>
          <w:bCs w:val="0"/>
        </w:rPr>
        <w:t xml:space="preserve">ections </w:t>
      </w:r>
      <w:r w:rsidR="00260001" w:rsidRPr="009D573D">
        <w:rPr>
          <w:rStyle w:val="Heading2Char"/>
          <w:rFonts w:eastAsiaTheme="majorEastAsia"/>
          <w:b/>
          <w:bCs w:val="0"/>
        </w:rPr>
        <w:t>T</w:t>
      </w:r>
      <w:r w:rsidRPr="009D573D">
        <w:rPr>
          <w:rStyle w:val="Heading2Char"/>
          <w:rFonts w:eastAsiaTheme="majorEastAsia"/>
          <w:b/>
          <w:bCs w:val="0"/>
        </w:rPr>
        <w:t>aught</w:t>
      </w:r>
    </w:p>
    <w:p w14:paraId="7A82A97E" w14:textId="23A7095F" w:rsidR="00985464" w:rsidRPr="008D0535" w:rsidRDefault="00985464" w:rsidP="000F7AFA">
      <w:r w:rsidRPr="00A021AD">
        <w:rPr>
          <w:b/>
          <w:bCs/>
        </w:rPr>
        <w:t>University</w:t>
      </w:r>
      <w:r>
        <w:rPr>
          <w:b/>
          <w:bCs/>
        </w:rPr>
        <w:t xml:space="preserve"> of Georgia</w:t>
      </w:r>
      <w:r>
        <w:t>:</w:t>
      </w:r>
      <w:r w:rsidRPr="008D0535">
        <w:t xml:space="preserve"> </w:t>
      </w:r>
      <w:r>
        <w:rPr>
          <w:i/>
          <w:iCs/>
        </w:rPr>
        <w:t>Lecturer</w:t>
      </w:r>
      <w:r>
        <w:t xml:space="preserve">, </w:t>
      </w:r>
      <w:r w:rsidRPr="008D0535">
        <w:t>F</w:t>
      </w:r>
      <w:r>
        <w:t>24</w:t>
      </w:r>
      <w:r w:rsidRPr="008D0535">
        <w:t xml:space="preserve"> – </w:t>
      </w:r>
      <w:r>
        <w:t>Present</w:t>
      </w:r>
    </w:p>
    <w:p w14:paraId="56C9C444" w14:textId="77777777" w:rsidR="00985464" w:rsidRDefault="00985464" w:rsidP="000F7AFA">
      <w:pPr>
        <w:pStyle w:val="ListBullet"/>
      </w:pPr>
      <w:r>
        <w:t>MATH 1113: Precalculus (2)</w:t>
      </w:r>
    </w:p>
    <w:p w14:paraId="0ACEA009" w14:textId="5C4466A3" w:rsidR="00985464" w:rsidRPr="00985464" w:rsidRDefault="00985464" w:rsidP="000F7AFA">
      <w:pPr>
        <w:pStyle w:val="ListBullet"/>
      </w:pPr>
      <w:r>
        <w:t>MATH 2600: Calculus II for STEM Majors (3)</w:t>
      </w:r>
    </w:p>
    <w:p w14:paraId="1D903305" w14:textId="5FA9F564" w:rsidR="00985464" w:rsidRDefault="00985464" w:rsidP="000F7AFA">
      <w:pPr>
        <w:pStyle w:val="ListBullet"/>
      </w:pPr>
      <w:r w:rsidRPr="008D0535">
        <w:t xml:space="preserve">MATH </w:t>
      </w:r>
      <w:r>
        <w:t>3300</w:t>
      </w:r>
      <w:r w:rsidRPr="008D0535">
        <w:t xml:space="preserve">: </w:t>
      </w:r>
      <w:r>
        <w:t>Applied Linear Algebra for STEM Majors (</w:t>
      </w:r>
      <w:r w:rsidR="0031258F">
        <w:t>6</w:t>
      </w:r>
      <w:r>
        <w:t>)</w:t>
      </w:r>
    </w:p>
    <w:p w14:paraId="1A9A6CD3" w14:textId="33F3D77C" w:rsidR="00093709" w:rsidRPr="008D0535" w:rsidRDefault="00093709" w:rsidP="000F7AFA">
      <w:r w:rsidRPr="00A021AD">
        <w:rPr>
          <w:b/>
          <w:bCs/>
        </w:rPr>
        <w:t>Clayton State University</w:t>
      </w:r>
      <w:r>
        <w:t>:</w:t>
      </w:r>
      <w:r w:rsidRPr="008D0535">
        <w:t xml:space="preserve"> </w:t>
      </w:r>
      <w:r>
        <w:rPr>
          <w:i/>
          <w:iCs/>
        </w:rPr>
        <w:t>Assistant Professor</w:t>
      </w:r>
      <w:r>
        <w:t xml:space="preserve">, </w:t>
      </w:r>
      <w:r w:rsidRPr="008D0535">
        <w:t xml:space="preserve">F17 – </w:t>
      </w:r>
      <w:r>
        <w:t xml:space="preserve">Sp22; </w:t>
      </w:r>
      <w:r w:rsidRPr="00A021AD">
        <w:rPr>
          <w:i/>
          <w:iCs/>
        </w:rPr>
        <w:t>Associate Professor</w:t>
      </w:r>
      <w:r w:rsidR="00260001">
        <w:t>,</w:t>
      </w:r>
      <w:r>
        <w:t xml:space="preserve"> F22 – </w:t>
      </w:r>
      <w:r w:rsidR="00985464">
        <w:t>Sp24</w:t>
      </w:r>
    </w:p>
    <w:p w14:paraId="314D8AFB" w14:textId="77777777" w:rsidR="00093709" w:rsidRPr="008D0535" w:rsidRDefault="00093709" w:rsidP="000F7AFA">
      <w:pPr>
        <w:pStyle w:val="ListBullet"/>
      </w:pPr>
      <w:r w:rsidRPr="008D0535">
        <w:t>MATH 0998: Support for Mathematical Modeling</w:t>
      </w:r>
      <w:r>
        <w:t xml:space="preserve"> (2)</w:t>
      </w:r>
    </w:p>
    <w:p w14:paraId="06D99F18" w14:textId="77777777" w:rsidR="00093709" w:rsidRPr="008D0535" w:rsidRDefault="00093709" w:rsidP="000F7AFA">
      <w:pPr>
        <w:pStyle w:val="ListBullet"/>
      </w:pPr>
      <w:r w:rsidRPr="008D0535">
        <w:t>MATH 0999: Support for College Algebra</w:t>
      </w:r>
      <w:r>
        <w:t xml:space="preserve"> (1)</w:t>
      </w:r>
    </w:p>
    <w:p w14:paraId="65B92260" w14:textId="77777777" w:rsidR="00093709" w:rsidRPr="008D0535" w:rsidRDefault="00093709" w:rsidP="000F7AFA">
      <w:pPr>
        <w:pStyle w:val="ListBullet"/>
      </w:pPr>
      <w:r w:rsidRPr="008D0535">
        <w:t>MATH 1101</w:t>
      </w:r>
      <w:r>
        <w:t xml:space="preserve"> and 1111S</w:t>
      </w:r>
      <w:r w:rsidRPr="008D0535">
        <w:t>: Mathematical Modeling</w:t>
      </w:r>
      <w:r>
        <w:t xml:space="preserve"> (1)</w:t>
      </w:r>
    </w:p>
    <w:p w14:paraId="0A68A1BB" w14:textId="77777777" w:rsidR="00093709" w:rsidRPr="008D0535" w:rsidRDefault="00093709" w:rsidP="000F7AFA">
      <w:pPr>
        <w:pStyle w:val="ListBullet"/>
      </w:pPr>
      <w:r w:rsidRPr="008D0535">
        <w:t>MATH 1111</w:t>
      </w:r>
      <w:r>
        <w:t xml:space="preserve"> and 1111S</w:t>
      </w:r>
      <w:r w:rsidRPr="008D0535">
        <w:t>: College Algebra</w:t>
      </w:r>
      <w:r>
        <w:t xml:space="preserve"> (4)</w:t>
      </w:r>
    </w:p>
    <w:p w14:paraId="6B114924" w14:textId="77777777" w:rsidR="00093709" w:rsidRPr="008D0535" w:rsidRDefault="00093709" w:rsidP="000F7AFA">
      <w:pPr>
        <w:pStyle w:val="ListBullet"/>
      </w:pPr>
      <w:r w:rsidRPr="008D0535">
        <w:lastRenderedPageBreak/>
        <w:t>MATH 1112: Trigonometry &amp; Analytic Geometry</w:t>
      </w:r>
      <w:r>
        <w:t xml:space="preserve"> (4)</w:t>
      </w:r>
    </w:p>
    <w:p w14:paraId="112FCB7D" w14:textId="77777777" w:rsidR="00093709" w:rsidRPr="008D0535" w:rsidRDefault="00093709" w:rsidP="000F7AFA">
      <w:pPr>
        <w:pStyle w:val="ListBullet"/>
      </w:pPr>
      <w:r w:rsidRPr="008D0535">
        <w:t>MATH 1501: Calculus I</w:t>
      </w:r>
      <w:r>
        <w:t xml:space="preserve"> (2)</w:t>
      </w:r>
    </w:p>
    <w:p w14:paraId="719E32FA" w14:textId="77777777" w:rsidR="00093709" w:rsidRPr="008D0535" w:rsidRDefault="00093709" w:rsidP="000F7AFA">
      <w:pPr>
        <w:pStyle w:val="ListBullet"/>
      </w:pPr>
      <w:r w:rsidRPr="008D0535">
        <w:t>MATH 2010: Number Concepts and Relations for Middle Grades Education</w:t>
      </w:r>
      <w:r>
        <w:t xml:space="preserve"> (4)</w:t>
      </w:r>
    </w:p>
    <w:p w14:paraId="5D16A657" w14:textId="77777777" w:rsidR="00093709" w:rsidRPr="008D0535" w:rsidRDefault="00093709" w:rsidP="000F7AFA">
      <w:pPr>
        <w:pStyle w:val="ListBullet"/>
      </w:pPr>
      <w:r w:rsidRPr="008D0535">
        <w:t>MATH 2140: Introductory Linear Algebra</w:t>
      </w:r>
      <w:r>
        <w:t xml:space="preserve"> (15)</w:t>
      </w:r>
    </w:p>
    <w:p w14:paraId="48F84BAB" w14:textId="77777777" w:rsidR="00093709" w:rsidRPr="008D0535" w:rsidRDefault="00093709" w:rsidP="000F7AFA">
      <w:pPr>
        <w:pStyle w:val="ListBullet"/>
      </w:pPr>
      <w:r w:rsidRPr="008D0535">
        <w:t>MATH 30</w:t>
      </w:r>
      <w:r>
        <w:t>2</w:t>
      </w:r>
      <w:r w:rsidRPr="008D0535">
        <w:t>0: Concepts of Algebra for Middle Grades Education</w:t>
      </w:r>
      <w:r>
        <w:t xml:space="preserve"> (6)</w:t>
      </w:r>
    </w:p>
    <w:p w14:paraId="787BC6D2" w14:textId="77777777" w:rsidR="00093709" w:rsidRDefault="00093709" w:rsidP="000F7AFA">
      <w:pPr>
        <w:pStyle w:val="ListBullet"/>
      </w:pPr>
      <w:r w:rsidRPr="008D0535">
        <w:t>MATH 4010: Problem Solving for Middle Grades Education</w:t>
      </w:r>
      <w:r w:rsidRPr="005F09B7">
        <w:t xml:space="preserve"> </w:t>
      </w:r>
      <w:r>
        <w:t>(2)</w:t>
      </w:r>
    </w:p>
    <w:p w14:paraId="3F874F1D" w14:textId="77777777" w:rsidR="00093709" w:rsidRPr="008D0535" w:rsidRDefault="00093709" w:rsidP="000F7AFA">
      <w:pPr>
        <w:pStyle w:val="ListBullet"/>
      </w:pPr>
      <w:r w:rsidRPr="008D0535">
        <w:t xml:space="preserve">MATH </w:t>
      </w:r>
      <w:r>
        <w:t>4250</w:t>
      </w:r>
      <w:r w:rsidRPr="008D0535">
        <w:t xml:space="preserve">: </w:t>
      </w:r>
      <w:r>
        <w:t>Elementary Number Theory (1)</w:t>
      </w:r>
    </w:p>
    <w:p w14:paraId="44F2E9DF" w14:textId="77777777" w:rsidR="00093709" w:rsidRDefault="00093709" w:rsidP="000F7AFA">
      <w:pPr>
        <w:pStyle w:val="ListBullet"/>
      </w:pPr>
      <w:r w:rsidRPr="008D0535">
        <w:t>EDUC 4712: Middle Grades Internship</w:t>
      </w:r>
      <w:r>
        <w:t xml:space="preserve"> (5)</w:t>
      </w:r>
    </w:p>
    <w:p w14:paraId="3602DDCA" w14:textId="77777777" w:rsidR="00093709" w:rsidRDefault="00093709" w:rsidP="000F7AFA">
      <w:pPr>
        <w:pStyle w:val="ListBullet"/>
      </w:pPr>
      <w:r w:rsidRPr="008D0535">
        <w:t>EDUC 47</w:t>
      </w:r>
      <w:r>
        <w:t>31</w:t>
      </w:r>
      <w:r w:rsidRPr="008D0535">
        <w:t xml:space="preserve">: </w:t>
      </w:r>
      <w:r>
        <w:t>Secondary Level</w:t>
      </w:r>
      <w:r w:rsidRPr="008D0535">
        <w:t xml:space="preserve"> Internship</w:t>
      </w:r>
      <w:r>
        <w:t xml:space="preserve"> (2)</w:t>
      </w:r>
    </w:p>
    <w:p w14:paraId="270356B1" w14:textId="77777777" w:rsidR="00093709" w:rsidRDefault="00093709" w:rsidP="000F7AFA">
      <w:pPr>
        <w:pStyle w:val="ListBullet"/>
      </w:pPr>
      <w:r w:rsidRPr="008D0535">
        <w:t xml:space="preserve">MATH </w:t>
      </w:r>
      <w:r>
        <w:t>4800</w:t>
      </w:r>
      <w:r w:rsidRPr="008D0535">
        <w:t xml:space="preserve">: </w:t>
      </w:r>
      <w:r>
        <w:t>Discovery and Play in Discrete Mathematics (1)</w:t>
      </w:r>
    </w:p>
    <w:p w14:paraId="462182A4" w14:textId="77777777" w:rsidR="00093709" w:rsidRDefault="00093709" w:rsidP="000F7AFA">
      <w:pPr>
        <w:pStyle w:val="ListBullet"/>
      </w:pPr>
      <w:r>
        <w:t>MATH 4987: Directed Undergraduate Research I (4)</w:t>
      </w:r>
    </w:p>
    <w:p w14:paraId="0E9DAC37" w14:textId="77777777" w:rsidR="00093709" w:rsidRDefault="00093709" w:rsidP="000F7AFA">
      <w:pPr>
        <w:pStyle w:val="ListBullet"/>
      </w:pPr>
      <w:r>
        <w:t>MATH 4988: Directed Undergraduate Research II (5)</w:t>
      </w:r>
    </w:p>
    <w:p w14:paraId="51E47D44" w14:textId="595DA0D2" w:rsidR="00093709" w:rsidRPr="008D0535" w:rsidRDefault="00093709" w:rsidP="000F7AFA">
      <w:pPr>
        <w:pStyle w:val="ListBullet"/>
      </w:pPr>
      <w:r>
        <w:t>MATH 4989: Senior Capstone Project (</w:t>
      </w:r>
      <w:r w:rsidR="00A155B5">
        <w:t>7 students</w:t>
      </w:r>
      <w:r>
        <w:t>)</w:t>
      </w:r>
    </w:p>
    <w:p w14:paraId="45A677E3" w14:textId="6C097B1D" w:rsidR="00093709" w:rsidRDefault="00093709" w:rsidP="000F7AFA">
      <w:pPr>
        <w:pStyle w:val="ListBullet"/>
      </w:pPr>
      <w:r w:rsidRPr="008D0535">
        <w:t xml:space="preserve">MATH </w:t>
      </w:r>
      <w:r>
        <w:t>5250</w:t>
      </w:r>
      <w:r w:rsidRPr="008D0535">
        <w:t xml:space="preserve">: </w:t>
      </w:r>
      <w:r>
        <w:t>Elementary Number Theory</w:t>
      </w:r>
      <w:r w:rsidRPr="008D0535">
        <w:t xml:space="preserve"> </w:t>
      </w:r>
      <w:r>
        <w:t xml:space="preserve">for </w:t>
      </w:r>
      <w:r w:rsidR="00F32958">
        <w:t>M</w:t>
      </w:r>
      <w:r>
        <w:t xml:space="preserve">aster’s </w:t>
      </w:r>
      <w:r w:rsidR="00F32958">
        <w:t>S</w:t>
      </w:r>
      <w:r>
        <w:t>tudents (1)</w:t>
      </w:r>
    </w:p>
    <w:p w14:paraId="1E5225AB" w14:textId="59E19CBD" w:rsidR="00093709" w:rsidRDefault="00093709" w:rsidP="000F7AFA">
      <w:pPr>
        <w:pStyle w:val="ListBullet"/>
      </w:pPr>
      <w:r w:rsidRPr="008D0535">
        <w:t xml:space="preserve">MATH </w:t>
      </w:r>
      <w:r>
        <w:t>5800</w:t>
      </w:r>
      <w:r w:rsidRPr="008D0535">
        <w:t xml:space="preserve">: </w:t>
      </w:r>
      <w:r>
        <w:t xml:space="preserve">Discovery and Play in Discrete Mathematics for </w:t>
      </w:r>
      <w:r w:rsidR="00F32958">
        <w:t xml:space="preserve">Master’s Students </w:t>
      </w:r>
      <w:r>
        <w:t>(1)</w:t>
      </w:r>
    </w:p>
    <w:p w14:paraId="507BE1AB" w14:textId="77777777" w:rsidR="00093709" w:rsidRPr="008D0535" w:rsidRDefault="00093709" w:rsidP="000F7AFA">
      <w:pPr>
        <w:pStyle w:val="ListBullet"/>
      </w:pPr>
      <w:r w:rsidRPr="008D0535">
        <w:t>MAED 6400: Directed Research in Mathematics Education</w:t>
      </w:r>
      <w:r>
        <w:t xml:space="preserve"> (2)</w:t>
      </w:r>
    </w:p>
    <w:p w14:paraId="3B8D4113" w14:textId="77777777" w:rsidR="00093709" w:rsidRPr="008D0535" w:rsidRDefault="00093709" w:rsidP="000F7AFA">
      <w:r w:rsidRPr="00A021AD">
        <w:rPr>
          <w:b/>
          <w:bCs/>
        </w:rPr>
        <w:t>University of Oklahoma</w:t>
      </w:r>
      <w:r>
        <w:t xml:space="preserve">: </w:t>
      </w:r>
      <w:r w:rsidRPr="00A021AD">
        <w:rPr>
          <w:i/>
          <w:iCs/>
        </w:rPr>
        <w:t>Postdoctoral Faculty Member</w:t>
      </w:r>
      <w:r>
        <w:t xml:space="preserve">, </w:t>
      </w:r>
      <w:r w:rsidRPr="008D0535">
        <w:t>F15 – Sp17</w:t>
      </w:r>
    </w:p>
    <w:p w14:paraId="35065B95" w14:textId="77777777" w:rsidR="00093709" w:rsidRDefault="00093709" w:rsidP="000F7AFA">
      <w:pPr>
        <w:pStyle w:val="ListBullet"/>
      </w:pPr>
      <w:r w:rsidRPr="008D0535">
        <w:t>MATH 3333: Linear Algebra</w:t>
      </w:r>
      <w:r>
        <w:t xml:space="preserve"> (6)</w:t>
      </w:r>
    </w:p>
    <w:p w14:paraId="4FF42943" w14:textId="77777777" w:rsidR="00093709" w:rsidRPr="008D0535" w:rsidRDefault="00093709" w:rsidP="000F7AFA">
      <w:pPr>
        <w:pStyle w:val="ListBullet"/>
      </w:pPr>
      <w:r>
        <w:t>MATH 2513: Discrete Mathematical Structures (1)</w:t>
      </w:r>
    </w:p>
    <w:p w14:paraId="64DFC9C7" w14:textId="77777777" w:rsidR="00093709" w:rsidRPr="008D0535" w:rsidRDefault="00093709" w:rsidP="000F7AFA">
      <w:r w:rsidRPr="00A021AD">
        <w:rPr>
          <w:b/>
        </w:rPr>
        <w:t>Virginia Tech</w:t>
      </w:r>
      <w:r>
        <w:t>:</w:t>
      </w:r>
      <w:r w:rsidRPr="008D0535">
        <w:t xml:space="preserve"> </w:t>
      </w:r>
      <w:r w:rsidRPr="00A021AD">
        <w:rPr>
          <w:i/>
          <w:iCs/>
        </w:rPr>
        <w:t>Graduate Teaching Assistant</w:t>
      </w:r>
      <w:r>
        <w:t xml:space="preserve">, </w:t>
      </w:r>
      <w:r w:rsidRPr="008D0535">
        <w:t>F09 –</w:t>
      </w:r>
      <w:r>
        <w:t xml:space="preserve"> Sp</w:t>
      </w:r>
      <w:r w:rsidRPr="008D0535">
        <w:t>15</w:t>
      </w:r>
    </w:p>
    <w:p w14:paraId="784CBA58" w14:textId="77777777" w:rsidR="00093709" w:rsidRPr="008D0535" w:rsidRDefault="00093709" w:rsidP="000F7AFA">
      <w:pPr>
        <w:pStyle w:val="ListBullet"/>
      </w:pPr>
      <w:r w:rsidRPr="008D0535">
        <w:t>MATH 1206: Integral Calculus for Science and Mathematics Majors</w:t>
      </w:r>
      <w:r>
        <w:t xml:space="preserve"> (1)</w:t>
      </w:r>
    </w:p>
    <w:p w14:paraId="3295C71E" w14:textId="77777777" w:rsidR="00093709" w:rsidRPr="008D0535" w:rsidRDefault="00093709" w:rsidP="000F7AFA">
      <w:pPr>
        <w:pStyle w:val="ListBullet"/>
      </w:pPr>
      <w:r w:rsidRPr="008D0535">
        <w:t xml:space="preserve">MATH 1224: Vector Geometry, </w:t>
      </w:r>
      <w:r>
        <w:t>Instructor of Record (1)</w:t>
      </w:r>
      <w:r w:rsidRPr="008D0535">
        <w:t>; Recitation Instructor</w:t>
      </w:r>
      <w:r>
        <w:t xml:space="preserve"> (2) </w:t>
      </w:r>
    </w:p>
    <w:p w14:paraId="37049B32" w14:textId="77777777" w:rsidR="00093709" w:rsidRPr="008D0535" w:rsidRDefault="00093709" w:rsidP="000F7AFA">
      <w:pPr>
        <w:pStyle w:val="ListBullet"/>
      </w:pPr>
      <w:r w:rsidRPr="008D0535">
        <w:t>MATH 2015: Calculus II with Trigonometry</w:t>
      </w:r>
      <w:r>
        <w:t xml:space="preserve"> (1)</w:t>
      </w:r>
    </w:p>
    <w:p w14:paraId="46C2AA13" w14:textId="77777777" w:rsidR="00093709" w:rsidRPr="008D0535" w:rsidRDefault="00093709" w:rsidP="000F7AFA">
      <w:pPr>
        <w:pStyle w:val="ListBullet"/>
      </w:pPr>
      <w:r w:rsidRPr="008D0535">
        <w:t>MATH 2644: Math Tutoring for Preservice Teachers</w:t>
      </w:r>
      <w:r>
        <w:t xml:space="preserve"> (3)</w:t>
      </w:r>
      <w:r w:rsidRPr="008D0535">
        <w:t xml:space="preserve"> </w:t>
      </w:r>
    </w:p>
    <w:p w14:paraId="35037DBC" w14:textId="77777777" w:rsidR="00093709" w:rsidRPr="008D0535" w:rsidRDefault="00093709" w:rsidP="000F7AFA">
      <w:pPr>
        <w:pStyle w:val="ListBullet"/>
      </w:pPr>
      <w:r w:rsidRPr="008D0535">
        <w:t>MATH 3624: Early Teaching Experience for Preservice Teachers</w:t>
      </w:r>
      <w:r>
        <w:t xml:space="preserve"> (3)</w:t>
      </w:r>
    </w:p>
    <w:p w14:paraId="14FA9E02" w14:textId="136ED4BD" w:rsidR="007825B6" w:rsidRPr="008D0535" w:rsidRDefault="007825B6" w:rsidP="000F7AFA">
      <w:pPr>
        <w:pStyle w:val="Heading1"/>
      </w:pPr>
      <w:r w:rsidRPr="008D0535">
        <w:t>Research Funding</w:t>
      </w:r>
      <w:r w:rsidR="003E4296">
        <w:br/>
      </w:r>
      <w:r w:rsidRPr="0049342D">
        <w:rPr>
          <w:sz w:val="24"/>
          <w:szCs w:val="24"/>
        </w:rPr>
        <w:t>(Successful)</w:t>
      </w:r>
    </w:p>
    <w:p w14:paraId="1CBC110A" w14:textId="6BFC0B4A" w:rsidR="00135EED" w:rsidRPr="00135EED" w:rsidRDefault="00135EED" w:rsidP="000F7AFA">
      <w:r w:rsidRPr="008D0535">
        <w:rPr>
          <w:b/>
        </w:rPr>
        <w:t>Principal Investigator:</w:t>
      </w:r>
      <w:r w:rsidRPr="008D0535">
        <w:t xml:space="preserve"> </w:t>
      </w:r>
      <w:r w:rsidRPr="009D573D">
        <w:t xml:space="preserve">Clayton State University President’s Research and Creative Endeavors Mini Grants initiative; $3000; 2022. This internal grant was a proposal to fund travel to the Third International Conference on Applications of Mathematics to Nonlinear Sciences in Pokhara, Nepal. Along with </w:t>
      </w:r>
      <w:r w:rsidR="00093709" w:rsidRPr="000F7AFA">
        <w:t>funding</w:t>
      </w:r>
      <w:r w:rsidRPr="009D573D">
        <w:t xml:space="preserve"> from the Mathematics Department, this grant supported travel to the conference, where I gave an invited presentation to disseminate the IOLA Determinants Unit’s instructor materials.</w:t>
      </w:r>
    </w:p>
    <w:p w14:paraId="68B6B807" w14:textId="610BCCC8" w:rsidR="008D0535" w:rsidRPr="008D0535" w:rsidRDefault="008D0535" w:rsidP="000F7AFA">
      <w:r w:rsidRPr="008D0535">
        <w:rPr>
          <w:b/>
        </w:rPr>
        <w:t>Principal Investigator:</w:t>
      </w:r>
      <w:r w:rsidRPr="008D0535">
        <w:t xml:space="preserve"> MAA Tensor-SUMMA - </w:t>
      </w:r>
      <w:r w:rsidRPr="008D0535">
        <w:rPr>
          <w:i/>
          <w:iCs/>
        </w:rPr>
        <w:t>(CS)</w:t>
      </w:r>
      <w:r w:rsidRPr="008D0535">
        <w:rPr>
          <w:i/>
          <w:iCs/>
          <w:vertAlign w:val="superscript"/>
        </w:rPr>
        <w:t>3</w:t>
      </w:r>
      <w:r w:rsidRPr="008D0535">
        <w:rPr>
          <w:i/>
          <w:iCs/>
        </w:rPr>
        <w:t xml:space="preserve"> – The Chelby Slappy Clayton State Cubing Society</w:t>
      </w:r>
      <w:r w:rsidR="004811F2">
        <w:t>;</w:t>
      </w:r>
      <w:r w:rsidRPr="008D0535">
        <w:t xml:space="preserve"> $6000</w:t>
      </w:r>
      <w:r w:rsidR="004811F2">
        <w:t>;</w:t>
      </w:r>
      <w:r w:rsidR="00B106C5">
        <w:t xml:space="preserve"> 2021-202</w:t>
      </w:r>
      <w:r w:rsidR="00E7261A">
        <w:t>3</w:t>
      </w:r>
      <w:r w:rsidRPr="008D0535">
        <w:t>.</w:t>
      </w:r>
      <w:r w:rsidR="00B106C5">
        <w:t xml:space="preserve"> </w:t>
      </w:r>
      <w:r w:rsidR="004811F2" w:rsidRPr="004811F2">
        <w:t xml:space="preserve">The primary goal of this project is to establish The Chelby Slappy Clayton State Cubing Society </w:t>
      </w:r>
      <w:r w:rsidR="004811F2">
        <w:t>[</w:t>
      </w:r>
      <w:r w:rsidR="004811F2" w:rsidRPr="004811F2">
        <w:t>(CS)</w:t>
      </w:r>
      <w:r w:rsidR="004811F2" w:rsidRPr="004811F2">
        <w:rPr>
          <w:vertAlign w:val="superscript"/>
        </w:rPr>
        <w:t>3</w:t>
      </w:r>
      <w:r w:rsidR="004811F2">
        <w:t xml:space="preserve">], provide club members with puzzle starter kits, and establish a permanent twisty puzzle library at Clayton State University. </w:t>
      </w:r>
      <w:r w:rsidR="004811F2" w:rsidRPr="004811F2">
        <w:t>(CS)</w:t>
      </w:r>
      <w:r w:rsidR="004811F2" w:rsidRPr="004811F2">
        <w:rPr>
          <w:vertAlign w:val="superscript"/>
        </w:rPr>
        <w:t>3</w:t>
      </w:r>
      <w:r w:rsidR="004811F2" w:rsidRPr="004811F2">
        <w:t xml:space="preserve"> engage</w:t>
      </w:r>
      <w:r w:rsidR="004811F2">
        <w:t>s</w:t>
      </w:r>
      <w:r w:rsidR="004811F2" w:rsidRPr="004811F2">
        <w:t xml:space="preserve"> undergraduate students at Clayton State University in socially situated, novel, informal problem solving with twisty cube puzzles like the Rubik's cube. </w:t>
      </w:r>
    </w:p>
    <w:p w14:paraId="6D8C8119" w14:textId="1B814FE1" w:rsidR="007825B6" w:rsidRPr="008D0535" w:rsidRDefault="007825B6" w:rsidP="000F7AFA">
      <w:r w:rsidRPr="008D0535">
        <w:rPr>
          <w:b/>
        </w:rPr>
        <w:t>Co-Principal Investigator:</w:t>
      </w:r>
      <w:r w:rsidRPr="008D0535">
        <w:t xml:space="preserve"> National Science Foundation – Improving Undergraduate STEM Education (IUSE), </w:t>
      </w:r>
      <w:r w:rsidRPr="008D0535">
        <w:rPr>
          <w:i/>
        </w:rPr>
        <w:t xml:space="preserve">Collaborative Research: Extending Inquiry-Oriented Linear Algebra </w:t>
      </w:r>
      <w:proofErr w:type="gramStart"/>
      <w:r w:rsidRPr="008D0535">
        <w:rPr>
          <w:i/>
        </w:rPr>
        <w:t>Into</w:t>
      </w:r>
      <w:proofErr w:type="gramEnd"/>
      <w:r w:rsidRPr="008D0535">
        <w:rPr>
          <w:i/>
        </w:rPr>
        <w:t xml:space="preserve"> New </w:t>
      </w:r>
      <w:r w:rsidRPr="008D0535">
        <w:rPr>
          <w:i/>
        </w:rPr>
        <w:lastRenderedPageBreak/>
        <w:t>Topics</w:t>
      </w:r>
      <w:r w:rsidRPr="008D0535">
        <w:t xml:space="preserve">; M. Zandieh (PI), Megan Wawro (co-PI), Christine Andrews-Larson (co-PI), and </w:t>
      </w:r>
      <w:r w:rsidRPr="008D0535">
        <w:rPr>
          <w:b/>
        </w:rPr>
        <w:t>David Plaxco</w:t>
      </w:r>
      <w:r w:rsidRPr="008D0535">
        <w:t xml:space="preserve"> (co-PI)</w:t>
      </w:r>
      <w:r w:rsidR="004811F2">
        <w:t>;</w:t>
      </w:r>
      <w:r w:rsidRPr="008D0535">
        <w:t xml:space="preserve"> $599,071</w:t>
      </w:r>
      <w:r w:rsidR="004811F2">
        <w:t>;</w:t>
      </w:r>
      <w:r w:rsidRPr="008D0535">
        <w:rPr>
          <w:i/>
        </w:rPr>
        <w:t xml:space="preserve"> 2019 </w:t>
      </w:r>
      <w:r w:rsidRPr="008D0535">
        <w:t xml:space="preserve">– </w:t>
      </w:r>
      <w:r w:rsidRPr="008D0535">
        <w:rPr>
          <w:i/>
        </w:rPr>
        <w:t>202</w:t>
      </w:r>
      <w:r w:rsidR="003360DA">
        <w:rPr>
          <w:i/>
        </w:rPr>
        <w:t>4</w:t>
      </w:r>
      <w:r w:rsidRPr="008D0535">
        <w:t>. This research collaboration is a continued effort to expand the IOLA curriculum to include additional mathematical topics and extend the project’s reach to more undergraduate instructors.</w:t>
      </w:r>
    </w:p>
    <w:p w14:paraId="42419C22" w14:textId="5EDC1F17" w:rsidR="007825B6" w:rsidRPr="008D0535" w:rsidRDefault="007825B6" w:rsidP="000F7AFA">
      <w:r w:rsidRPr="008D0535">
        <w:rPr>
          <w:b/>
        </w:rPr>
        <w:t>Co-Principal Investigator:</w:t>
      </w:r>
      <w:r w:rsidRPr="008D0535">
        <w:t xml:space="preserve"> National Science Foundation – Improving Undergraduate STEM Education (IUSE), </w:t>
      </w:r>
      <w:r w:rsidRPr="008D0535">
        <w:rPr>
          <w:i/>
        </w:rPr>
        <w:t>Simulation-Based Inquiry-Oriented Linear Algebra</w:t>
      </w:r>
      <w:r w:rsidRPr="008D0535">
        <w:t xml:space="preserve">; M. Zandieh (PI), </w:t>
      </w:r>
      <w:r w:rsidRPr="008D0535">
        <w:rPr>
          <w:b/>
        </w:rPr>
        <w:t>David Plaxco</w:t>
      </w:r>
      <w:r w:rsidRPr="008D0535">
        <w:t xml:space="preserve"> (co-PI), and Ashish Amresh (co-PI)</w:t>
      </w:r>
      <w:r w:rsidR="004811F2">
        <w:t>;</w:t>
      </w:r>
      <w:r w:rsidRPr="008D0535">
        <w:t xml:space="preserve"> $299,999</w:t>
      </w:r>
      <w:r w:rsidR="004811F2">
        <w:t>;</w:t>
      </w:r>
      <w:r w:rsidRPr="008D0535">
        <w:t xml:space="preserve"> </w:t>
      </w:r>
      <w:r w:rsidRPr="008D0535">
        <w:rPr>
          <w:i/>
        </w:rPr>
        <w:t xml:space="preserve">2017 </w:t>
      </w:r>
      <w:r w:rsidRPr="008D0535">
        <w:t xml:space="preserve">– </w:t>
      </w:r>
      <w:r w:rsidRPr="008D0535">
        <w:rPr>
          <w:i/>
        </w:rPr>
        <w:t>202</w:t>
      </w:r>
      <w:r w:rsidR="003360DA">
        <w:rPr>
          <w:i/>
        </w:rPr>
        <w:t>3</w:t>
      </w:r>
      <w:r w:rsidRPr="008D0535">
        <w:t>. Responsibilities: Iteratively design, develop and test a game-based applet to support players’ understanding of linear algebra content, including linear independence, span, and basis. Disseminate game to a wider audience and extend the education research community’s understanding of the issues involved in combining curricular design with videogame design.</w:t>
      </w:r>
    </w:p>
    <w:p w14:paraId="6A0FAE86" w14:textId="5A8F5FCF" w:rsidR="007825B6" w:rsidRPr="008D0535" w:rsidRDefault="007825B6" w:rsidP="000F7AFA">
      <w:r w:rsidRPr="008D0535">
        <w:rPr>
          <w:b/>
        </w:rPr>
        <w:t>Co-Principal Investigator:</w:t>
      </w:r>
      <w:r w:rsidRPr="008D0535">
        <w:t xml:space="preserve"> Virginia Tech Center for Innovation in Learning, </w:t>
      </w:r>
      <w:r w:rsidRPr="008D0535">
        <w:rPr>
          <w:i/>
        </w:rPr>
        <w:t>Innovation in Undergraduate Mathematics Education: Supporting Student-Centered Instruction</w:t>
      </w:r>
      <w:r w:rsidRPr="008D0535">
        <w:t xml:space="preserve">; M. Wawro (PI) and </w:t>
      </w:r>
      <w:r w:rsidRPr="008D0535">
        <w:rPr>
          <w:b/>
        </w:rPr>
        <w:t>David Plaxco</w:t>
      </w:r>
      <w:r w:rsidRPr="008D0535">
        <w:t xml:space="preserve"> (co-PI)</w:t>
      </w:r>
      <w:r w:rsidR="004811F2">
        <w:t>;</w:t>
      </w:r>
      <w:r w:rsidRPr="008D0535">
        <w:t xml:space="preserve"> $10,000</w:t>
      </w:r>
      <w:r w:rsidR="004811F2">
        <w:t>;</w:t>
      </w:r>
      <w:r w:rsidRPr="008D0535">
        <w:t xml:space="preserve"> </w:t>
      </w:r>
      <w:r w:rsidRPr="008D0535">
        <w:rPr>
          <w:i/>
        </w:rPr>
        <w:t xml:space="preserve">2013 </w:t>
      </w:r>
      <w:r w:rsidRPr="008D0535">
        <w:t xml:space="preserve">– </w:t>
      </w:r>
      <w:r w:rsidRPr="008D0535">
        <w:rPr>
          <w:i/>
        </w:rPr>
        <w:t>2014</w:t>
      </w:r>
      <w:r w:rsidRPr="008D0535">
        <w:t>. Responsibilities: Participated in New Media Seminar that helped inform approaches to web design, reflecting an alternative focus from product-oriented websites to more user-oriented portals</w:t>
      </w:r>
      <w:r w:rsidR="009D573D">
        <w:t>.</w:t>
      </w:r>
    </w:p>
    <w:p w14:paraId="58DAD6A7" w14:textId="5441A764" w:rsidR="00C43716" w:rsidRPr="009D573D" w:rsidRDefault="00C43716" w:rsidP="000F7AFA">
      <w:pPr>
        <w:pStyle w:val="Heading1"/>
      </w:pPr>
      <w:r w:rsidRPr="009D573D">
        <w:t>Refereed Publications</w:t>
      </w:r>
    </w:p>
    <w:p w14:paraId="1227536F" w14:textId="6C3E279E" w:rsidR="00C842A6" w:rsidRPr="009D573D" w:rsidRDefault="00C842A6" w:rsidP="000F7AFA">
      <w:pPr>
        <w:pStyle w:val="ListBullet"/>
      </w:pPr>
      <w:r w:rsidRPr="009D573D">
        <w:t>Mauntel, M., Wawro, M., &amp; Plaxco, D. (</w:t>
      </w:r>
      <w:r w:rsidR="003360DA" w:rsidRPr="009D573D">
        <w:t>2024</w:t>
      </w:r>
      <w:r w:rsidRPr="009D573D">
        <w:t xml:space="preserve">). </w:t>
      </w:r>
      <w:r w:rsidR="000F3BED" w:rsidRPr="009D573D">
        <w:t>An Inquiry-Oriented Approach to Determinants. Primus.</w:t>
      </w:r>
    </w:p>
    <w:p w14:paraId="148EA517" w14:textId="60E37C60" w:rsidR="0036009F" w:rsidRPr="009D573D" w:rsidRDefault="00C52699" w:rsidP="000F7AFA">
      <w:pPr>
        <w:pStyle w:val="ListBullet"/>
      </w:pPr>
      <w:r w:rsidRPr="009D573D">
        <w:t>Wawro, M., Andrews-Larson, C., Zandieh, M., &amp; Plaxco, D. (2023). Inquiry-Oriented Linear Algebra: Connecting Design-Based Research and Instructional Change Research in Curriculum Design. In Practice-Oriented Research in Tertiary Mathematics Education (pp. 329-348). Cham: Springer International Publishing.</w:t>
      </w:r>
    </w:p>
    <w:p w14:paraId="4C97A860" w14:textId="77777777" w:rsidR="00C52699" w:rsidRPr="009D573D" w:rsidRDefault="00C52699" w:rsidP="000F7AFA">
      <w:pPr>
        <w:pStyle w:val="ListBullet"/>
      </w:pPr>
      <w:r w:rsidRPr="009D573D">
        <w:t>Plaxco, D. (2022). Overview of Tertiary Level Data. In Conceptions and Consequences of Mathematical Argumentation, Justification, and Proof (pp. 211-217). Cham: Springer International Publishing.</w:t>
      </w:r>
    </w:p>
    <w:p w14:paraId="3579357F" w14:textId="77777777" w:rsidR="00C52699" w:rsidRPr="009D573D" w:rsidRDefault="00C52699" w:rsidP="000F7AFA">
      <w:pPr>
        <w:pStyle w:val="ListBullet"/>
      </w:pPr>
      <w:r w:rsidRPr="009D573D">
        <w:t xml:space="preserve">Plaxco, D., &amp; Wawro, M. (2022). Argumentation in the Context of Tertiary Mathematics: A Case Study of Classroom Argumentation and the Role of Instructor Moves. In Conceptions and Consequences of Mathematical Argumentation, Justification, and Proof (pp. 219-237). Cham: Springer International Publishing. </w:t>
      </w:r>
    </w:p>
    <w:p w14:paraId="115416D1" w14:textId="360B5A89" w:rsidR="00AD0E33" w:rsidRPr="009D573D" w:rsidRDefault="00AD0E33" w:rsidP="000F7AFA">
      <w:pPr>
        <w:pStyle w:val="ListBullet"/>
      </w:pPr>
      <w:r w:rsidRPr="009D573D">
        <w:t>Andrews-Larson, C., Mauntel, M., Plaxco, D., Watford, M. Smith, J. L., &amp; Kim, M. (2021). Introducing closure under linear combinations: the one-way hallways task sequence. IMAGE. 30(67), 3-5. https://ilasic.org/wp- content/uploads/IMAGE/image67.pdf</w:t>
      </w:r>
    </w:p>
    <w:p w14:paraId="02610318" w14:textId="19800D0B" w:rsidR="00C52699" w:rsidRPr="009D573D" w:rsidRDefault="00AD0E33" w:rsidP="000F7AFA">
      <w:pPr>
        <w:pStyle w:val="ListBullet"/>
      </w:pPr>
      <w:r w:rsidRPr="009D573D">
        <w:t>Mauntel, M., Levine, B., Plaxco, D., &amp; Zandieh, M. (2021). The characterization and evolution of strategies about vector equations in the game Vector Unknown. Digital Experiences in Mathematics Education, 7, 453-476.</w:t>
      </w:r>
    </w:p>
    <w:p w14:paraId="0C3CB7D8" w14:textId="702C3F8F" w:rsidR="00A722A6" w:rsidRPr="009D573D" w:rsidRDefault="006258AA" w:rsidP="000F7AFA">
      <w:pPr>
        <w:pStyle w:val="ListBullet"/>
      </w:pPr>
      <w:r w:rsidRPr="009D573D">
        <w:t>Stewart, S., Troup, J., and Plaxco, D. (</w:t>
      </w:r>
      <w:r w:rsidR="00E62F4E" w:rsidRPr="009D573D">
        <w:t>2019</w:t>
      </w:r>
      <w:r w:rsidRPr="009D573D">
        <w:t>). Reflection on teaching linear algebra: Examining one instructor's resources, orientations and goals (ROGs) while moving between the three worlds of mathematical thinking. ZDM</w:t>
      </w:r>
      <w:r w:rsidR="0038645D" w:rsidRPr="009D573D">
        <w:t xml:space="preserve"> Mathematics Education</w:t>
      </w:r>
      <w:r w:rsidR="00E62F4E" w:rsidRPr="009D573D">
        <w:t>, 1</w:t>
      </w:r>
      <w:r w:rsidR="00E6576B" w:rsidRPr="009D573D">
        <w:t>253</w:t>
      </w:r>
      <w:r w:rsidR="00E62F4E" w:rsidRPr="009D573D">
        <w:t>-1</w:t>
      </w:r>
      <w:r w:rsidR="00E6576B" w:rsidRPr="009D573D">
        <w:t>266</w:t>
      </w:r>
      <w:r w:rsidR="0038645D" w:rsidRPr="009D573D">
        <w:t xml:space="preserve">. </w:t>
      </w:r>
    </w:p>
    <w:p w14:paraId="2809B52A" w14:textId="74B9AE88" w:rsidR="008A4026" w:rsidRPr="009D573D" w:rsidRDefault="008A4026" w:rsidP="000F7AFA">
      <w:pPr>
        <w:pStyle w:val="ListBullet"/>
      </w:pPr>
      <w:r w:rsidRPr="009D573D">
        <w:lastRenderedPageBreak/>
        <w:t>Plaxco, D., Zandieh, M., &amp; Wawro, M. (2018). Stretch Directions and Stretch Factors: A Sequence Intended to Support Guided Reinvention of Eigenvector and Eigenvalue. In Challenges and Strategies in Teaching Linear Algebra</w:t>
      </w:r>
      <w:r w:rsidR="00E6576B" w:rsidRPr="009D573D">
        <w:t xml:space="preserve">, </w:t>
      </w:r>
      <w:r w:rsidRPr="009D573D">
        <w:t xml:space="preserve">175-192. Springer, Cham. </w:t>
      </w:r>
    </w:p>
    <w:p w14:paraId="79EAB605" w14:textId="06061FE8" w:rsidR="00AF576F" w:rsidRPr="009D573D" w:rsidRDefault="00AF576F" w:rsidP="000F7AFA">
      <w:pPr>
        <w:pStyle w:val="ListBullet"/>
      </w:pPr>
      <w:r w:rsidRPr="009D573D">
        <w:t>El Turkey, H., Tang, G., Savic, M., Karakok, G., Cilli-Turner, E., &amp; Plaxco, D. (2018). The Creativity-in-Progress Rubric on Proving: Two Teaching Implementations and Students’ Reported Usage. Primus, 28</w:t>
      </w:r>
      <w:r w:rsidR="00C52699" w:rsidRPr="009D573D">
        <w:t xml:space="preserve"> </w:t>
      </w:r>
      <w:r w:rsidRPr="009D573D">
        <w:t>(1), 57-79.</w:t>
      </w:r>
    </w:p>
    <w:p w14:paraId="195048BE" w14:textId="724FF34A" w:rsidR="008A4026" w:rsidRPr="009D573D" w:rsidRDefault="008A4026" w:rsidP="000F7AFA">
      <w:pPr>
        <w:pStyle w:val="ListBullet"/>
      </w:pPr>
      <w:r w:rsidRPr="009D573D">
        <w:t>Tang, G., El Turkey, H., Cilli-Turner, E., Savic, M., Karakok, G., &amp; Plaxco, D. (2017). Inquiry as an entry point to equity in the classroom. International Journal of Mathematical Education in Science and Technology, 48 (sup1), S4-S15.</w:t>
      </w:r>
    </w:p>
    <w:p w14:paraId="5E69A5D9" w14:textId="69E04265" w:rsidR="00C43716" w:rsidRPr="008D0535" w:rsidRDefault="00B341FE" w:rsidP="000F7AFA">
      <w:pPr>
        <w:pStyle w:val="ListBullet"/>
      </w:pPr>
      <w:r w:rsidRPr="009D573D">
        <w:t>Plaxco, D., &amp; Wawro, M. (</w:t>
      </w:r>
      <w:r w:rsidR="003F59BC" w:rsidRPr="009D573D">
        <w:t>2015</w:t>
      </w:r>
      <w:r w:rsidR="001A109B" w:rsidRPr="009D573D">
        <w:t>)</w:t>
      </w:r>
      <w:r w:rsidRPr="009D573D">
        <w:t xml:space="preserve">. </w:t>
      </w:r>
      <w:r w:rsidR="00033007" w:rsidRPr="009D573D">
        <w:t xml:space="preserve">Analyzing </w:t>
      </w:r>
      <w:r w:rsidR="00EE5ECC" w:rsidRPr="009D573D">
        <w:t>s</w:t>
      </w:r>
      <w:r w:rsidR="00033007" w:rsidRPr="009D573D">
        <w:t xml:space="preserve">tudent </w:t>
      </w:r>
      <w:r w:rsidR="00EE5ECC" w:rsidRPr="009D573D">
        <w:t>u</w:t>
      </w:r>
      <w:r w:rsidR="00033007" w:rsidRPr="009D573D">
        <w:t xml:space="preserve">nderstanding in </w:t>
      </w:r>
      <w:r w:rsidR="00EE5ECC" w:rsidRPr="009D573D">
        <w:t>l</w:t>
      </w:r>
      <w:r w:rsidR="00033007" w:rsidRPr="009D573D">
        <w:t xml:space="preserve">inear </w:t>
      </w:r>
      <w:r w:rsidR="00EE5ECC" w:rsidRPr="009D573D">
        <w:t>a</w:t>
      </w:r>
      <w:r w:rsidR="00033007" w:rsidRPr="009D573D">
        <w:t>lgeb</w:t>
      </w:r>
      <w:r w:rsidR="001A109B" w:rsidRPr="009D573D">
        <w:t xml:space="preserve">ra </w:t>
      </w:r>
      <w:r w:rsidR="00EE5ECC" w:rsidRPr="009D573D">
        <w:t>t</w:t>
      </w:r>
      <w:r w:rsidR="001A109B" w:rsidRPr="009D573D">
        <w:t xml:space="preserve">hrough </w:t>
      </w:r>
      <w:r w:rsidR="00EE5ECC" w:rsidRPr="009D573D">
        <w:t>m</w:t>
      </w:r>
      <w:r w:rsidR="001A109B" w:rsidRPr="009D573D">
        <w:t xml:space="preserve">athematical </w:t>
      </w:r>
      <w:r w:rsidR="00EE5ECC" w:rsidRPr="009D573D">
        <w:t>a</w:t>
      </w:r>
      <w:r w:rsidR="001A109B" w:rsidRPr="009D573D">
        <w:t>ctivity</w:t>
      </w:r>
      <w:r w:rsidR="00033007" w:rsidRPr="009D573D">
        <w:t xml:space="preserve">. </w:t>
      </w:r>
      <w:r w:rsidR="00E63EEA" w:rsidRPr="009D573D">
        <w:t>The J</w:t>
      </w:r>
      <w:r w:rsidR="00254D4F" w:rsidRPr="009D573D">
        <w:t>ournal of Mathematical Behavior</w:t>
      </w:r>
      <w:r w:rsidR="00EE5ECC" w:rsidRPr="009D573D">
        <w:t>, 38, 87-100</w:t>
      </w:r>
      <w:r w:rsidR="001A109B" w:rsidRPr="009D573D">
        <w:t>.</w:t>
      </w:r>
    </w:p>
    <w:p w14:paraId="52C7E12C" w14:textId="73B7183E" w:rsidR="00C52699" w:rsidRPr="009D573D" w:rsidRDefault="00C52699" w:rsidP="000F7AFA">
      <w:pPr>
        <w:pStyle w:val="Heading1"/>
      </w:pPr>
      <w:r w:rsidRPr="009D573D">
        <w:t>Invited Talks</w:t>
      </w:r>
      <w:r w:rsidR="00E146A4" w:rsidRPr="009D573D">
        <w:t>/Contributions</w:t>
      </w:r>
    </w:p>
    <w:p w14:paraId="74BDB5E6" w14:textId="6AFD0D45" w:rsidR="000A424A" w:rsidRPr="000A424A" w:rsidRDefault="000A424A" w:rsidP="000F7AFA">
      <w:pPr>
        <w:pStyle w:val="ListBullet"/>
      </w:pPr>
      <w:r w:rsidRPr="00C61B87">
        <w:rPr>
          <w:b/>
          <w:bCs/>
        </w:rPr>
        <w:t xml:space="preserve">Plaxco, D. </w:t>
      </w:r>
      <w:r>
        <w:t>(</w:t>
      </w:r>
      <w:r w:rsidR="00C61B87">
        <w:t>2025, November</w:t>
      </w:r>
      <w:r>
        <w:t>)</w:t>
      </w:r>
      <w:r w:rsidR="00C61B87">
        <w:t xml:space="preserve"> </w:t>
      </w:r>
      <w:r w:rsidR="00F77A45" w:rsidRPr="00F77A45">
        <w:t xml:space="preserve">Exploring Knot Theory with </w:t>
      </w:r>
      <w:proofErr w:type="spellStart"/>
      <w:r w:rsidR="00F77A45" w:rsidRPr="00F77A45">
        <w:t>n×n×n</w:t>
      </w:r>
      <w:proofErr w:type="spellEnd"/>
      <w:r w:rsidR="00F77A45" w:rsidRPr="00F77A45">
        <w:t xml:space="preserve"> Rubik’s Cubes</w:t>
      </w:r>
      <w:r w:rsidR="00F77A45">
        <w:t xml:space="preserve">. </w:t>
      </w:r>
      <w:r w:rsidR="00F77A45" w:rsidRPr="00F77A45">
        <w:rPr>
          <w:i/>
          <w:iCs/>
        </w:rPr>
        <w:t>Presentation to University of Georgia Math Club</w:t>
      </w:r>
      <w:r w:rsidR="00F77A45">
        <w:t>.</w:t>
      </w:r>
    </w:p>
    <w:p w14:paraId="03540F55" w14:textId="525DD4E8" w:rsidR="00CC63EA" w:rsidRPr="00CC63EA" w:rsidRDefault="001934F1" w:rsidP="000F7AFA">
      <w:pPr>
        <w:pStyle w:val="ListBullet"/>
      </w:pPr>
      <w:r w:rsidRPr="0032508D">
        <w:rPr>
          <w:b/>
          <w:bCs/>
        </w:rPr>
        <w:t>Plaxco, D.</w:t>
      </w:r>
      <w:r>
        <w:t xml:space="preserve"> (2025, October) </w:t>
      </w:r>
      <w:r w:rsidR="00CC63EA" w:rsidRPr="00CC63EA">
        <w:t>New Materials from the Inquiry-Oriented Linear Algebra Project</w:t>
      </w:r>
      <w:r>
        <w:t xml:space="preserve">. </w:t>
      </w:r>
      <w:r w:rsidRPr="0032508D">
        <w:rPr>
          <w:i/>
          <w:iCs/>
        </w:rPr>
        <w:t>Online Seminar of Undergraduate Mathematics Education</w:t>
      </w:r>
      <w:r>
        <w:t>.</w:t>
      </w:r>
    </w:p>
    <w:p w14:paraId="256C44A2" w14:textId="466A9E9F" w:rsidR="00936A82" w:rsidRDefault="00936A82" w:rsidP="000F7AFA">
      <w:pPr>
        <w:pStyle w:val="ListBullet"/>
      </w:pPr>
      <w:r w:rsidRPr="00936A82">
        <w:rPr>
          <w:b/>
          <w:bCs/>
        </w:rPr>
        <w:t>Plaxco, D.</w:t>
      </w:r>
      <w:r w:rsidRPr="00EC1C57">
        <w:t xml:space="preserve"> (2025). Reviews. </w:t>
      </w:r>
      <w:r w:rsidRPr="00721B1C">
        <w:rPr>
          <w:i/>
          <w:iCs/>
        </w:rPr>
        <w:t>The American Mathematical Monthly</w:t>
      </w:r>
      <w:r w:rsidRPr="00EC1C57">
        <w:t xml:space="preserve">, </w:t>
      </w:r>
      <w:r w:rsidRPr="00721B1C">
        <w:rPr>
          <w:i/>
          <w:iCs/>
        </w:rPr>
        <w:t>132</w:t>
      </w:r>
      <w:r w:rsidRPr="00EC1C57">
        <w:t>(9), 941–944. https://doi.org/10.1080/00029890.2025.2541560</w:t>
      </w:r>
    </w:p>
    <w:p w14:paraId="4BB26CCB" w14:textId="522A0592" w:rsidR="0027739F" w:rsidRPr="00C52699" w:rsidRDefault="0027739F" w:rsidP="000F7AFA">
      <w:pPr>
        <w:pStyle w:val="ListBullet"/>
      </w:pPr>
      <w:r w:rsidRPr="008D0535">
        <w:rPr>
          <w:b/>
          <w:bCs/>
        </w:rPr>
        <w:t>Plaxco, D.</w:t>
      </w:r>
      <w:r w:rsidRPr="008D0535">
        <w:t xml:space="preserve"> </w:t>
      </w:r>
      <w:r>
        <w:t xml:space="preserve">(2023, November) </w:t>
      </w:r>
      <w:r w:rsidRPr="001C04D8">
        <w:t>The Mathematics and Art of Rubik’s Cubes</w:t>
      </w:r>
      <w:r>
        <w:t xml:space="preserve">. </w:t>
      </w:r>
      <w:r>
        <w:rPr>
          <w:i/>
          <w:iCs/>
        </w:rPr>
        <w:t>Emory Oxford College</w:t>
      </w:r>
      <w:r>
        <w:t xml:space="preserve">, </w:t>
      </w:r>
      <w:r>
        <w:rPr>
          <w:i/>
          <w:iCs/>
        </w:rPr>
        <w:t>Math Club Guest Speaker</w:t>
      </w:r>
      <w:r>
        <w:t>. Oxford, GA.</w:t>
      </w:r>
    </w:p>
    <w:p w14:paraId="22420157" w14:textId="1DCF63B2" w:rsidR="00C842A6" w:rsidRPr="00C842A6" w:rsidRDefault="00C842A6" w:rsidP="000F7AFA">
      <w:pPr>
        <w:pStyle w:val="ListBullet"/>
      </w:pPr>
      <w:r w:rsidRPr="00C842A6">
        <w:rPr>
          <w:b/>
          <w:bCs/>
        </w:rPr>
        <w:t>Plaxco, D.</w:t>
      </w:r>
      <w:r w:rsidRPr="00C842A6">
        <w:t xml:space="preserve">, Wawro, M., &amp; Mauntel, M. (2023, May) An Inquiry-Oriented Task Sequence for Teaching Determinants. </w:t>
      </w:r>
      <w:r w:rsidRPr="00C842A6">
        <w:rPr>
          <w:i/>
          <w:iCs/>
        </w:rPr>
        <w:t>Third International Conference on Applications of Mathematics to Nonlinear Sciences (AMNS-2023)</w:t>
      </w:r>
      <w:r>
        <w:t>. Pokhara, Nepal.</w:t>
      </w:r>
    </w:p>
    <w:p w14:paraId="51FBECE4" w14:textId="5F53ADD2" w:rsidR="001C04D8" w:rsidRPr="00C52699" w:rsidRDefault="001C04D8" w:rsidP="000F7AFA">
      <w:pPr>
        <w:pStyle w:val="ListBullet"/>
      </w:pPr>
      <w:r w:rsidRPr="008D0535">
        <w:rPr>
          <w:b/>
          <w:bCs/>
        </w:rPr>
        <w:t>Plaxco, D.</w:t>
      </w:r>
      <w:r w:rsidRPr="008D0535">
        <w:t xml:space="preserve"> </w:t>
      </w:r>
      <w:r>
        <w:t xml:space="preserve">(2022, November) </w:t>
      </w:r>
      <w:r w:rsidRPr="001C04D8">
        <w:t>The Mathematics and Art of Rubik’s Cubes</w:t>
      </w:r>
      <w:r>
        <w:t xml:space="preserve">. </w:t>
      </w:r>
      <w:r w:rsidRPr="001C04D8">
        <w:rPr>
          <w:i/>
          <w:iCs/>
        </w:rPr>
        <w:t xml:space="preserve">University of </w:t>
      </w:r>
      <w:r>
        <w:rPr>
          <w:i/>
          <w:iCs/>
        </w:rPr>
        <w:t>Oklahoma</w:t>
      </w:r>
      <w:r>
        <w:t xml:space="preserve">, </w:t>
      </w:r>
      <w:r>
        <w:rPr>
          <w:i/>
          <w:iCs/>
        </w:rPr>
        <w:t>Math Day Guest Speaker</w:t>
      </w:r>
      <w:r>
        <w:t>.</w:t>
      </w:r>
      <w:r w:rsidR="0027739F">
        <w:t xml:space="preserve"> Norman, OK</w:t>
      </w:r>
    </w:p>
    <w:p w14:paraId="273BB1C7" w14:textId="3A018055" w:rsidR="001C04D8" w:rsidRPr="00C52699" w:rsidRDefault="001C04D8" w:rsidP="000F7AFA">
      <w:pPr>
        <w:pStyle w:val="ListBullet"/>
      </w:pPr>
      <w:r w:rsidRPr="008D0535">
        <w:rPr>
          <w:b/>
          <w:bCs/>
        </w:rPr>
        <w:t>Plaxco, D.</w:t>
      </w:r>
      <w:r w:rsidRPr="008D0535">
        <w:t xml:space="preserve"> </w:t>
      </w:r>
      <w:r>
        <w:t xml:space="preserve">(2022, November) </w:t>
      </w:r>
      <w:r w:rsidRPr="001C04D8">
        <w:t>A Case for Explicitly Supporting Playful Dispositions in Upper-Level Mathematics</w:t>
      </w:r>
      <w:r>
        <w:t xml:space="preserve">. </w:t>
      </w:r>
      <w:r w:rsidRPr="001C04D8">
        <w:rPr>
          <w:i/>
          <w:iCs/>
        </w:rPr>
        <w:t xml:space="preserve">University of </w:t>
      </w:r>
      <w:r>
        <w:rPr>
          <w:i/>
          <w:iCs/>
        </w:rPr>
        <w:t>Oklahoma</w:t>
      </w:r>
      <w:r>
        <w:t xml:space="preserve">, </w:t>
      </w:r>
      <w:r>
        <w:rPr>
          <w:i/>
          <w:iCs/>
        </w:rPr>
        <w:t>Math Department Colloquium</w:t>
      </w:r>
      <w:r>
        <w:t>.</w:t>
      </w:r>
      <w:r w:rsidR="0027739F">
        <w:t xml:space="preserve"> Norman, OK.</w:t>
      </w:r>
    </w:p>
    <w:p w14:paraId="59162861" w14:textId="49DD2AFC" w:rsidR="00C52699" w:rsidRPr="00C52699" w:rsidRDefault="001C04D8" w:rsidP="000F7AFA">
      <w:pPr>
        <w:pStyle w:val="ListBullet"/>
      </w:pPr>
      <w:r w:rsidRPr="008D0535">
        <w:rPr>
          <w:b/>
          <w:bCs/>
        </w:rPr>
        <w:t>Plaxco, D.</w:t>
      </w:r>
      <w:r w:rsidRPr="008D0535">
        <w:t xml:space="preserve"> </w:t>
      </w:r>
      <w:r>
        <w:t xml:space="preserve">(2022, March) </w:t>
      </w:r>
      <w:r w:rsidRPr="001C04D8">
        <w:t>More than Algorithms – Rubik’s Cubes and the Art &amp; Humanity of Mathematics</w:t>
      </w:r>
      <w:r>
        <w:t xml:space="preserve">. </w:t>
      </w:r>
      <w:r w:rsidRPr="001C04D8">
        <w:rPr>
          <w:i/>
          <w:iCs/>
        </w:rPr>
        <w:t>University of Nebraska</w:t>
      </w:r>
      <w:r w:rsidR="0027739F">
        <w:t xml:space="preserve"> -</w:t>
      </w:r>
      <w:r w:rsidRPr="001C04D8">
        <w:rPr>
          <w:i/>
          <w:iCs/>
        </w:rPr>
        <w:t>Omaha</w:t>
      </w:r>
      <w:r w:rsidR="0027739F">
        <w:rPr>
          <w:i/>
          <w:iCs/>
        </w:rPr>
        <w:t>,</w:t>
      </w:r>
      <w:r w:rsidRPr="001C04D8">
        <w:rPr>
          <w:i/>
          <w:iCs/>
        </w:rPr>
        <w:t xml:space="preserve"> Pi Mu Epsilon Induction Ceremony</w:t>
      </w:r>
      <w:r>
        <w:t>.</w:t>
      </w:r>
      <w:r w:rsidR="0027739F">
        <w:t xml:space="preserve"> Omaha, NE.</w:t>
      </w:r>
    </w:p>
    <w:p w14:paraId="4217F172" w14:textId="139503CB" w:rsidR="00C52699" w:rsidRPr="008D0535" w:rsidRDefault="00C52699" w:rsidP="000F7AFA">
      <w:pPr>
        <w:pStyle w:val="ListBullet"/>
      </w:pPr>
      <w:r w:rsidRPr="008D0535">
        <w:rPr>
          <w:b/>
          <w:bCs/>
        </w:rPr>
        <w:t>Plaxco, D.</w:t>
      </w:r>
      <w:r w:rsidRPr="008D0535">
        <w:t xml:space="preserve"> (2021, June) Argumentation in the Tertiary Classroom. Conceptions and Consequences of What We Call Argumentation, Justification, and Proof. Research colloquium at PME-NA organized by Cirillo, M. and Bieda, K.</w:t>
      </w:r>
      <w:r w:rsidR="0027739F">
        <w:t xml:space="preserve"> Held online due to pandemic.</w:t>
      </w:r>
    </w:p>
    <w:p w14:paraId="2B9684F2" w14:textId="57ABBF65" w:rsidR="00C52699" w:rsidRPr="008D0535" w:rsidRDefault="00C52699" w:rsidP="000F7AFA">
      <w:pPr>
        <w:pStyle w:val="ListBullet"/>
      </w:pPr>
      <w:r w:rsidRPr="008D0535">
        <w:rPr>
          <w:b/>
        </w:rPr>
        <w:t>Plaxco, D.</w:t>
      </w:r>
      <w:r w:rsidRPr="008D0535">
        <w:t xml:space="preserve"> (2019, February) The Cubes Underscore Art project: Anatomy of a Rubik’s Cube Algorithm. </w:t>
      </w:r>
      <w:r w:rsidRPr="008D0535">
        <w:rPr>
          <w:i/>
        </w:rPr>
        <w:t>Presentation for the Interdisciplinary Research Series at Arkansas Tech University.</w:t>
      </w:r>
      <w:r w:rsidR="0027739F">
        <w:rPr>
          <w:iCs/>
        </w:rPr>
        <w:t xml:space="preserve"> Russellville, AR</w:t>
      </w:r>
    </w:p>
    <w:p w14:paraId="48770C48" w14:textId="38305D82" w:rsidR="00C52699" w:rsidRPr="008D0535" w:rsidRDefault="00C52699" w:rsidP="000F7AFA">
      <w:pPr>
        <w:pStyle w:val="ListBullet"/>
      </w:pPr>
      <w:r w:rsidRPr="008D0535">
        <w:rPr>
          <w:b/>
        </w:rPr>
        <w:t>Plaxco, D.</w:t>
      </w:r>
      <w:r w:rsidRPr="008D0535">
        <w:t xml:space="preserve"> (2015, November) Relating Proof and Conceptual Understanding of Identity and Inverse. </w:t>
      </w:r>
      <w:r w:rsidRPr="008D0535">
        <w:rPr>
          <w:i/>
        </w:rPr>
        <w:t xml:space="preserve">Presentation for the Oklahoma State University Mathematics Education Research Seminar. </w:t>
      </w:r>
      <w:r w:rsidR="0027739F">
        <w:rPr>
          <w:iCs/>
        </w:rPr>
        <w:t>Stillwater, OK</w:t>
      </w:r>
    </w:p>
    <w:p w14:paraId="1A1F143B" w14:textId="328026C2" w:rsidR="00C52699" w:rsidRPr="008D0535" w:rsidRDefault="00C52699" w:rsidP="000F7AFA">
      <w:pPr>
        <w:pStyle w:val="ListBullet"/>
      </w:pPr>
      <w:r w:rsidRPr="008D0535">
        <w:rPr>
          <w:b/>
        </w:rPr>
        <w:lastRenderedPageBreak/>
        <w:t>Plaxco, D.</w:t>
      </w:r>
      <w:r w:rsidRPr="008D0535">
        <w:t xml:space="preserve"> (2015, September) Relating Understanding of Inverse and Identity to Engagement in Proof in Abstract Algebra. </w:t>
      </w:r>
      <w:r w:rsidRPr="008D0535">
        <w:rPr>
          <w:i/>
        </w:rPr>
        <w:t>Presentation at the Oklahoma Research in Undergraduate Mathematics Education Conference</w:t>
      </w:r>
      <w:r w:rsidRPr="008D0535">
        <w:t xml:space="preserve">. </w:t>
      </w:r>
      <w:r w:rsidR="0027739F">
        <w:t>Norman, OK</w:t>
      </w:r>
    </w:p>
    <w:p w14:paraId="3557C864" w14:textId="795BB4D8" w:rsidR="00C52699" w:rsidRPr="008D0535" w:rsidRDefault="00C52699" w:rsidP="000F7AFA">
      <w:pPr>
        <w:pStyle w:val="ListBullet"/>
      </w:pPr>
      <w:r w:rsidRPr="008D0535">
        <w:t xml:space="preserve">Wawro, M., &amp; </w:t>
      </w:r>
      <w:r w:rsidRPr="008D0535">
        <w:rPr>
          <w:b/>
        </w:rPr>
        <w:t>Plaxco, D.</w:t>
      </w:r>
      <w:r w:rsidRPr="008D0535">
        <w:t xml:space="preserve">, (2014, January) </w:t>
      </w:r>
      <w:r w:rsidRPr="0027739F">
        <w:rPr>
          <w:iCs/>
        </w:rPr>
        <w:t xml:space="preserve">Utilizing types of mathematical activities to facilitate characterizing student understanding of span and linear independence. </w:t>
      </w:r>
      <w:r w:rsidRPr="0027739F">
        <w:rPr>
          <w:i/>
        </w:rPr>
        <w:t>Joint Mathematics Meetings of the Mathematical Association of America and American Mathematical Society</w:t>
      </w:r>
      <w:r w:rsidRPr="008D0535">
        <w:t>, Baltimore, MD.</w:t>
      </w:r>
    </w:p>
    <w:p w14:paraId="03AF7D92" w14:textId="4E35B08A" w:rsidR="00C52699" w:rsidRPr="008D0535" w:rsidRDefault="00C52699" w:rsidP="000F7AFA">
      <w:pPr>
        <w:pStyle w:val="ListBullet"/>
      </w:pPr>
      <w:r w:rsidRPr="008D0535">
        <w:rPr>
          <w:b/>
        </w:rPr>
        <w:t>Plaxco, D.</w:t>
      </w:r>
      <w:r w:rsidRPr="008D0535">
        <w:t xml:space="preserve"> (2013, September) </w:t>
      </w:r>
      <w:r w:rsidRPr="0027739F">
        <w:t xml:space="preserve">Exploring Students' Understanding of Linear Independence of Functions with the Process/Object Pairs </w:t>
      </w:r>
      <w:proofErr w:type="spellStart"/>
      <w:r w:rsidRPr="0027739F">
        <w:t>Framework</w:t>
      </w:r>
      <w:r w:rsidRPr="008D0535">
        <w:rPr>
          <w:i/>
        </w:rPr>
        <w:t>.</w:t>
      </w:r>
      <w:r w:rsidRPr="0027739F">
        <w:rPr>
          <w:i/>
        </w:rPr>
        <w:t>Virginia</w:t>
      </w:r>
      <w:proofErr w:type="spellEnd"/>
      <w:r w:rsidRPr="0027739F">
        <w:rPr>
          <w:i/>
        </w:rPr>
        <w:t xml:space="preserve"> Tech Student Chapter of the Society of Industrial and Applied Mathematics</w:t>
      </w:r>
      <w:r w:rsidRPr="008D0535">
        <w:t>. Blacksburg, VA.</w:t>
      </w:r>
    </w:p>
    <w:p w14:paraId="437F90E0" w14:textId="0FE5AD35" w:rsidR="0084111A" w:rsidRPr="008D0535" w:rsidRDefault="00C57BC5" w:rsidP="000F7AFA">
      <w:pPr>
        <w:pStyle w:val="Heading1"/>
      </w:pPr>
      <w:r w:rsidRPr="008D0535">
        <w:t>Refereed Conference Proceedings</w:t>
      </w:r>
    </w:p>
    <w:p w14:paraId="297E58EC" w14:textId="41C4F50B" w:rsidR="003360DA" w:rsidRDefault="003360DA" w:rsidP="000F7AFA">
      <w:pPr>
        <w:pStyle w:val="ListBullet"/>
      </w:pPr>
      <w:r w:rsidRPr="003360DA">
        <w:rPr>
          <w:b/>
          <w:bCs/>
        </w:rPr>
        <w:t>Plaxco, D.</w:t>
      </w:r>
      <w:r w:rsidRPr="003360DA">
        <w:t xml:space="preserve"> Le, L., Wawro, M., &amp; Mauntel, M. (2025). Students’ Generalizing Activity While Using Determinant Applets. </w:t>
      </w:r>
      <w:r w:rsidRPr="00C52699">
        <w:t>In Proceedings of the Annual Conference on Research in Undergraduate Mathematics Education.</w:t>
      </w:r>
    </w:p>
    <w:p w14:paraId="14E753CD" w14:textId="2982187C" w:rsidR="003360DA" w:rsidRDefault="003360DA" w:rsidP="000F7AFA">
      <w:pPr>
        <w:pStyle w:val="ListBullet"/>
      </w:pPr>
      <w:r w:rsidRPr="003360DA">
        <w:rPr>
          <w:b/>
          <w:bCs/>
        </w:rPr>
        <w:t>Plaxco, D.</w:t>
      </w:r>
      <w:r w:rsidRPr="003360DA">
        <w:t>, Warren, A., &amp; Davis, A. Counting a Class of Photogenic Knots on 9× 9× 9 Rubik’s Cubes.</w:t>
      </w:r>
      <w:r>
        <w:t xml:space="preserve"> </w:t>
      </w:r>
      <w:r w:rsidRPr="000F3BED">
        <w:t>Proceedings of Bridges 202</w:t>
      </w:r>
      <w:r>
        <w:t>4</w:t>
      </w:r>
      <w:r w:rsidRPr="000F3BED">
        <w:t>: Mathematics, Art, Music, Architecture, Culture</w:t>
      </w:r>
      <w:r>
        <w:t xml:space="preserve">. </w:t>
      </w:r>
      <w:r w:rsidR="00141861">
        <w:t>Richmond</w:t>
      </w:r>
      <w:r>
        <w:t>,</w:t>
      </w:r>
      <w:r w:rsidR="00141861">
        <w:t xml:space="preserve"> VA</w:t>
      </w:r>
      <w:r>
        <w:t>.</w:t>
      </w:r>
    </w:p>
    <w:p w14:paraId="6AD0E5F1" w14:textId="74460996" w:rsidR="003360DA" w:rsidRDefault="003360DA" w:rsidP="000F7AFA">
      <w:pPr>
        <w:pStyle w:val="ListBullet"/>
      </w:pPr>
      <w:r w:rsidRPr="003360DA">
        <w:t xml:space="preserve">Mauntel, M., Zandieh, M., &amp; </w:t>
      </w:r>
      <w:r w:rsidRPr="003360DA">
        <w:rPr>
          <w:b/>
          <w:bCs/>
        </w:rPr>
        <w:t>Plaxco, D.</w:t>
      </w:r>
      <w:r w:rsidRPr="003360DA">
        <w:t xml:space="preserve"> (202</w:t>
      </w:r>
      <w:r>
        <w:t>4</w:t>
      </w:r>
      <w:r w:rsidRPr="003360DA">
        <w:t>). Pirates, wobbly jelly, and bunnies... analyzing applets and video games from the perspective of RME. In Proceedings of the Annual Conference on Research in Undergraduate Mathematics Education.</w:t>
      </w:r>
    </w:p>
    <w:p w14:paraId="233CC97A" w14:textId="27AEDDA0" w:rsidR="00C52699" w:rsidRPr="003360DA" w:rsidRDefault="00C52699" w:rsidP="000F7AFA">
      <w:pPr>
        <w:pStyle w:val="ListBullet"/>
      </w:pPr>
      <w:r w:rsidRPr="00C52699">
        <w:t>Wawro, M., Mauntel, M.,</w:t>
      </w:r>
      <w:r w:rsidRPr="00C52699">
        <w:rPr>
          <w:b/>
          <w:bCs/>
        </w:rPr>
        <w:t xml:space="preserve"> &amp; Plaxco, D.</w:t>
      </w:r>
      <w:r w:rsidRPr="00C52699">
        <w:t xml:space="preserve"> (2023). “The Shape Will Have No Volume”: Relationships Students Observed about Determinants in a Dynamic Geometric Applet. In Proceedings of the Annual Conference on Research in Undergraduate Mathematics Education.</w:t>
      </w:r>
    </w:p>
    <w:p w14:paraId="583093D5" w14:textId="73AE6555" w:rsidR="00C52699" w:rsidRPr="00C52699" w:rsidRDefault="00C52699" w:rsidP="000F7AFA">
      <w:pPr>
        <w:pStyle w:val="ListBullet"/>
      </w:pPr>
      <w:r w:rsidRPr="00C52699">
        <w:rPr>
          <w:b/>
          <w:bCs/>
        </w:rPr>
        <w:t>Plaxco, D.</w:t>
      </w:r>
      <w:r w:rsidRPr="00C52699">
        <w:t>, Mauntel, M., &amp; Zandieh, M. (2023). Student Strategies Playing Vector Unknown Echelon Seas, a 3D IOLA Videogame. In Proceedings of the Annual Conference on Research in Undergraduate Mathematics Education.</w:t>
      </w:r>
    </w:p>
    <w:p w14:paraId="2FDCB26C" w14:textId="73D6F033" w:rsidR="00C52699" w:rsidRDefault="00C52699" w:rsidP="000F7AFA">
      <w:pPr>
        <w:pStyle w:val="ListBullet"/>
      </w:pPr>
      <w:r w:rsidRPr="00C52699">
        <w:t xml:space="preserve">Simpson, A., Williams-Pierce, C., Shokeen, E., Katirci, N., Soto, H., Baker, J., </w:t>
      </w:r>
      <w:r>
        <w:t xml:space="preserve">DeLiema, D., Kapur, M., Ellis, A., Lockwood, E., </w:t>
      </w:r>
      <w:r w:rsidRPr="00C52699">
        <w:t xml:space="preserve">&amp; </w:t>
      </w:r>
      <w:r w:rsidRPr="00C52699">
        <w:rPr>
          <w:b/>
          <w:bCs/>
        </w:rPr>
        <w:t>Plaxco, D.</w:t>
      </w:r>
      <w:r w:rsidRPr="00C52699">
        <w:t xml:space="preserve"> (2022). The Nature (s) of Embodied Mathematical Failure. In Proceedings of the 16th International Conference of the Learning Sciences-ICLS 2022, pp. 1787-1793. International Society of the Learning Sciences.</w:t>
      </w:r>
    </w:p>
    <w:p w14:paraId="10F163CA" w14:textId="7AC2BD61" w:rsidR="000F3BED" w:rsidRDefault="000F3BED" w:rsidP="000F7AFA">
      <w:pPr>
        <w:pStyle w:val="ListBullet"/>
      </w:pPr>
      <w:r w:rsidRPr="000F3BED">
        <w:rPr>
          <w:b/>
          <w:bCs/>
        </w:rPr>
        <w:t>Plaxco, D.</w:t>
      </w:r>
      <w:r>
        <w:t xml:space="preserve"> (2022) Photogenic Knot Projections on n</w:t>
      </w:r>
      <m:oMath>
        <m:r>
          <w:rPr>
            <w:rFonts w:ascii="Cambria Math" w:hAnsi="Cambria Math"/>
          </w:rPr>
          <m:t>×</m:t>
        </m:r>
      </m:oMath>
      <w:r>
        <w:t>n</w:t>
      </w:r>
      <m:oMath>
        <m:r>
          <w:rPr>
            <w:rFonts w:ascii="Cambria Math" w:hAnsi="Cambria Math"/>
          </w:rPr>
          <m:t>×</m:t>
        </m:r>
      </m:oMath>
      <w:r>
        <w:t xml:space="preserve">n Rubik’s Cubes. </w:t>
      </w:r>
      <w:r w:rsidRPr="000F3BED">
        <w:t>Proceedings of Bridges 2022: Mathematics, Art, Music, Architecture, Culture</w:t>
      </w:r>
      <w:r>
        <w:t xml:space="preserve"> (pp. </w:t>
      </w:r>
      <w:r w:rsidRPr="000F3BED">
        <w:t>331–334</w:t>
      </w:r>
      <w:r>
        <w:t>). Helsinki, Finland.</w:t>
      </w:r>
    </w:p>
    <w:p w14:paraId="5A9A206C" w14:textId="5D6F4686" w:rsidR="00C52699" w:rsidRDefault="00C52699" w:rsidP="000F7AFA">
      <w:pPr>
        <w:pStyle w:val="ListBullet"/>
        <w:rPr>
          <w:b/>
          <w:bCs/>
        </w:rPr>
      </w:pPr>
      <w:r w:rsidRPr="00C52699">
        <w:t>Andrews-Larson, C., Mauntel, M.,</w:t>
      </w:r>
      <w:r w:rsidRPr="00C52699">
        <w:rPr>
          <w:b/>
          <w:bCs/>
        </w:rPr>
        <w:t xml:space="preserve"> Plaxco, D.</w:t>
      </w:r>
      <w:r w:rsidRPr="00C52699">
        <w:t>, Watford, M., Smith, J., &amp; Kim, M. (2022). Contextual and Mathematical Conceptual Resources for Reasoning about Null Spaces. In Proceedings of the Annual Conference on Research in Undergraduate Mathematics Education.</w:t>
      </w:r>
    </w:p>
    <w:p w14:paraId="1F4F2537" w14:textId="33583947" w:rsidR="004F0A81" w:rsidRPr="008D0535" w:rsidRDefault="004F0A81" w:rsidP="000F7AFA">
      <w:pPr>
        <w:pStyle w:val="ListBullet"/>
      </w:pPr>
      <w:r w:rsidRPr="00DD02B4">
        <w:rPr>
          <w:b/>
          <w:bCs/>
        </w:rPr>
        <w:t>Plaxco, D.</w:t>
      </w:r>
      <w:r w:rsidRPr="008D0535">
        <w:t xml:space="preserve">, Andrews-Larson, C., Smith, J., Kim, M., Mauntel, M., &amp; Watford, M. (2021). Introducing An RME-Based Task Sequence to Support the Guided Reinvention of Vector Spaces. </w:t>
      </w:r>
      <w:r w:rsidRPr="008D0535">
        <w:rPr>
          <w:i/>
          <w:iCs/>
        </w:rPr>
        <w:t xml:space="preserve">Proceedings of the </w:t>
      </w:r>
      <w:proofErr w:type="gramStart"/>
      <w:r w:rsidRPr="008D0535">
        <w:rPr>
          <w:i/>
          <w:iCs/>
        </w:rPr>
        <w:t>24rd</w:t>
      </w:r>
      <w:proofErr w:type="gramEnd"/>
      <w:r w:rsidRPr="008D0535">
        <w:rPr>
          <w:i/>
          <w:iCs/>
        </w:rPr>
        <w:t xml:space="preserve"> Annual Conference on Research in Undergraduate Mathematics Education</w:t>
      </w:r>
      <w:r w:rsidRPr="008D0535">
        <w:t>. [Conference held online due to COVID pandemic].</w:t>
      </w:r>
    </w:p>
    <w:p w14:paraId="4BB12D22" w14:textId="03F313E7" w:rsidR="008232E8" w:rsidRPr="008D0535" w:rsidRDefault="008232E8" w:rsidP="000F7AFA">
      <w:pPr>
        <w:pStyle w:val="ListBullet"/>
      </w:pPr>
      <w:r w:rsidRPr="008D0535">
        <w:lastRenderedPageBreak/>
        <w:t xml:space="preserve">Mauntel, M., Levine, B., </w:t>
      </w:r>
      <w:r w:rsidRPr="008D0535">
        <w:rPr>
          <w:b/>
          <w:bCs/>
        </w:rPr>
        <w:t>Plaxco, D.</w:t>
      </w:r>
      <w:r w:rsidRPr="008D0535">
        <w:t xml:space="preserve">, &amp; Zandieh, M. (2020). Get that basket! Deciphering student strategies in the linear algebra game </w:t>
      </w:r>
      <w:r w:rsidRPr="008D0535">
        <w:rPr>
          <w:i/>
          <w:iCs/>
        </w:rPr>
        <w:t>Vector</w:t>
      </w:r>
      <w:r w:rsidRPr="008D0535">
        <w:t xml:space="preserve"> </w:t>
      </w:r>
      <w:r w:rsidRPr="008D0535">
        <w:rPr>
          <w:i/>
          <w:iCs/>
        </w:rPr>
        <w:t>Unknown</w:t>
      </w:r>
      <w:r w:rsidRPr="008D0535">
        <w:t xml:space="preserve">. </w:t>
      </w:r>
      <w:r w:rsidRPr="008D0535">
        <w:rPr>
          <w:i/>
          <w:iCs/>
        </w:rPr>
        <w:t>Proceedings of the 23rd Annual Conference on Research in Undergraduate Mathematics Education</w:t>
      </w:r>
      <w:r w:rsidRPr="008D0535">
        <w:t>. Boston, MA.</w:t>
      </w:r>
    </w:p>
    <w:p w14:paraId="5E801C65" w14:textId="6BCAE60B" w:rsidR="000C6824" w:rsidRPr="008D0535" w:rsidRDefault="000C6824" w:rsidP="000F7AFA">
      <w:pPr>
        <w:pStyle w:val="ListBullet"/>
      </w:pPr>
      <w:r w:rsidRPr="008D0535">
        <w:t xml:space="preserve">Mauntel, M., Sipes, J., Zandieh, M., </w:t>
      </w:r>
      <w:r w:rsidRPr="008D0535">
        <w:rPr>
          <w:b/>
          <w:bCs/>
        </w:rPr>
        <w:t>Plaxco, D.</w:t>
      </w:r>
      <w:r w:rsidRPr="008D0535">
        <w:t xml:space="preserve">, &amp; Levine, B. (2019, January). “Let’s see” –Students play </w:t>
      </w:r>
      <w:r w:rsidRPr="008D0535">
        <w:rPr>
          <w:i/>
          <w:iCs/>
        </w:rPr>
        <w:t>Vector</w:t>
      </w:r>
      <w:r w:rsidRPr="008D0535">
        <w:t xml:space="preserve"> </w:t>
      </w:r>
      <w:r w:rsidRPr="008D0535">
        <w:rPr>
          <w:i/>
          <w:iCs/>
        </w:rPr>
        <w:t>Unknown</w:t>
      </w:r>
      <w:r w:rsidRPr="008D0535">
        <w:t xml:space="preserve">, an inquiry-oriented linear algebra digital game. </w:t>
      </w:r>
      <w:r w:rsidRPr="008D0535">
        <w:rPr>
          <w:i/>
          <w:iCs/>
        </w:rPr>
        <w:t>Proceedings of the 22nd Annual Conference on Research in Undergraduate Mathematics Education</w:t>
      </w:r>
      <w:r w:rsidRPr="008D0535">
        <w:t xml:space="preserve"> (pp. 959-965). Oklahoma City, OK.</w:t>
      </w:r>
    </w:p>
    <w:p w14:paraId="0F1C3259" w14:textId="0D6411A3" w:rsidR="008232E8" w:rsidRPr="008D0535" w:rsidRDefault="008232E8" w:rsidP="000F7AFA">
      <w:pPr>
        <w:pStyle w:val="ListBullet"/>
      </w:pPr>
      <w:r w:rsidRPr="008D0535">
        <w:t xml:space="preserve">Zandieh, M., Williams-Pierce, C., </w:t>
      </w:r>
      <w:r w:rsidRPr="008D0535">
        <w:rPr>
          <w:b/>
        </w:rPr>
        <w:t>Plaxco, D.</w:t>
      </w:r>
      <w:r w:rsidRPr="008D0535">
        <w:t xml:space="preserve">, &amp; Amresh, A. (2018). Using Three Fields of Education Research to Frame the Development of Digital Games. </w:t>
      </w:r>
      <w:r w:rsidRPr="008D0535">
        <w:rPr>
          <w:i/>
        </w:rPr>
        <w:t xml:space="preserve">42nd Annual Conference of the International Group for the Psychology of Mathematics Education </w:t>
      </w:r>
      <w:r w:rsidRPr="008D0535">
        <w:t>(</w:t>
      </w:r>
      <w:r w:rsidR="000C6824" w:rsidRPr="008D0535">
        <w:t xml:space="preserve">vol. 4, </w:t>
      </w:r>
      <w:r w:rsidRPr="008D0535">
        <w:t xml:space="preserve">pp. </w:t>
      </w:r>
      <w:r w:rsidR="000C6824" w:rsidRPr="008D0535">
        <w:t>459</w:t>
      </w:r>
      <w:r w:rsidRPr="008D0535">
        <w:t>-</w:t>
      </w:r>
      <w:r w:rsidR="000C6824" w:rsidRPr="008D0535">
        <w:t>466</w:t>
      </w:r>
      <w:r w:rsidRPr="008D0535">
        <w:t>). Umeå, Sweden.</w:t>
      </w:r>
    </w:p>
    <w:p w14:paraId="3BFB47CF" w14:textId="1D7C96C7" w:rsidR="008232E8" w:rsidRPr="008D0535" w:rsidRDefault="008232E8" w:rsidP="000F7AFA">
      <w:pPr>
        <w:pStyle w:val="ListBullet"/>
      </w:pPr>
      <w:r w:rsidRPr="008D0535">
        <w:t xml:space="preserve">Zandieh, M., </w:t>
      </w:r>
      <w:r w:rsidRPr="008D0535">
        <w:rPr>
          <w:b/>
        </w:rPr>
        <w:t>Plaxco, D.</w:t>
      </w:r>
      <w:r w:rsidRPr="008D0535">
        <w:t xml:space="preserve">, Williams-Pierce, C., &amp; Amresh, A. (2018). Drawing on Three Fields of Education Research to Frame the Development of Digital Games for Inquiry-Oriented Linear Algebra. </w:t>
      </w:r>
      <w:r w:rsidRPr="008D0535">
        <w:rPr>
          <w:i/>
        </w:rPr>
        <w:t>Proceedings of the Twentieth Annual Conference on Research in Undergraduate Mathematics Education</w:t>
      </w:r>
      <w:r w:rsidRPr="008D0535">
        <w:t xml:space="preserve"> (pp. 1270-1279). San Diego, CA.</w:t>
      </w:r>
    </w:p>
    <w:p w14:paraId="28DAB6B5" w14:textId="16755E79" w:rsidR="008232E8" w:rsidRPr="008D0535" w:rsidRDefault="008232E8" w:rsidP="000F7AFA">
      <w:pPr>
        <w:pStyle w:val="ListBullet"/>
      </w:pPr>
      <w:r w:rsidRPr="008D0535">
        <w:t xml:space="preserve">Stewart, S., Troup, J., &amp; </w:t>
      </w:r>
      <w:r w:rsidRPr="008D0535">
        <w:rPr>
          <w:b/>
        </w:rPr>
        <w:t>Plaxco, D</w:t>
      </w:r>
      <w:r w:rsidRPr="008D0535">
        <w:t xml:space="preserve">. (2018) Teaching Linear Algebra: Modeling One Instructor’s Decisions to Move between the Worlds of Mathematical Thinking. </w:t>
      </w:r>
      <w:r w:rsidRPr="008D0535">
        <w:rPr>
          <w:i/>
        </w:rPr>
        <w:t>To be included in the</w:t>
      </w:r>
      <w:r w:rsidRPr="008D0535">
        <w:t xml:space="preserve"> </w:t>
      </w:r>
      <w:r w:rsidRPr="008D0535">
        <w:rPr>
          <w:i/>
        </w:rPr>
        <w:t>Proceedings of the Twentieth Annual Conference on Research in Undergraduate Mathematics Education</w:t>
      </w:r>
      <w:r w:rsidRPr="008D0535">
        <w:t xml:space="preserve"> (pp. 1014-1022). San Diego, CA.</w:t>
      </w:r>
    </w:p>
    <w:p w14:paraId="577FAF23" w14:textId="73B2D6B1" w:rsidR="008232E8" w:rsidRPr="008D0535" w:rsidRDefault="008232E8" w:rsidP="000F7AFA">
      <w:pPr>
        <w:pStyle w:val="ListBullet"/>
      </w:pPr>
      <w:r w:rsidRPr="008D0535">
        <w:t xml:space="preserve">Wawro, M., Zandieh, M., &amp; </w:t>
      </w:r>
      <w:r w:rsidRPr="008D0535">
        <w:rPr>
          <w:b/>
        </w:rPr>
        <w:t>Plaxco, D.</w:t>
      </w:r>
      <w:r w:rsidRPr="008D0535">
        <w:t xml:space="preserve"> (2017). An Inquiry-Oriented Approach to a Guided Reinvention of Eigentheory. </w:t>
      </w:r>
      <w:r w:rsidRPr="008D0535">
        <w:rPr>
          <w:i/>
        </w:rPr>
        <w:t>Eleventh Southern Hemisphere Conference on the Teaching and Learning of Undergraduate Mathematics</w:t>
      </w:r>
      <w:r w:rsidRPr="008D0535">
        <w:t>. Gramado, Brazil.</w:t>
      </w:r>
    </w:p>
    <w:p w14:paraId="23B85DE3" w14:textId="29B99ED3" w:rsidR="00A44B85" w:rsidRPr="008D0535" w:rsidRDefault="00A44B85" w:rsidP="000F7AFA">
      <w:pPr>
        <w:pStyle w:val="ListBullet"/>
      </w:pPr>
      <w:r w:rsidRPr="008D0535">
        <w:t>Savic, M.,</w:t>
      </w:r>
      <w:r w:rsidRPr="008D0535">
        <w:rPr>
          <w:b/>
        </w:rPr>
        <w:t xml:space="preserve"> </w:t>
      </w:r>
      <w:r w:rsidR="00F420A3" w:rsidRPr="008D0535">
        <w:rPr>
          <w:b/>
        </w:rPr>
        <w:t>Plaxco, D.</w:t>
      </w:r>
      <w:r w:rsidRPr="008D0535">
        <w:t>,</w:t>
      </w:r>
      <w:r w:rsidRPr="008D0535">
        <w:rPr>
          <w:b/>
        </w:rPr>
        <w:t xml:space="preserve"> </w:t>
      </w:r>
      <w:r w:rsidRPr="008D0535">
        <w:t>&amp;</w:t>
      </w:r>
      <w:r w:rsidRPr="008D0535">
        <w:rPr>
          <w:b/>
        </w:rPr>
        <w:t xml:space="preserve"> </w:t>
      </w:r>
      <w:r w:rsidRPr="008D0535">
        <w:t>Wenger, M.</w:t>
      </w:r>
      <w:r w:rsidR="007C1B9C" w:rsidRPr="008D0535">
        <w:t xml:space="preserve">, Cilli-Turner, E., Tang, G., El Turkey, H., &amp; Karakok, G. </w:t>
      </w:r>
      <w:r w:rsidR="00F420A3" w:rsidRPr="008D0535">
        <w:t>(201</w:t>
      </w:r>
      <w:r w:rsidRPr="008D0535">
        <w:t xml:space="preserve">7). </w:t>
      </w:r>
      <w:proofErr w:type="spellStart"/>
      <w:r w:rsidRPr="008D0535">
        <w:t>CxN</w:t>
      </w:r>
      <w:proofErr w:type="spellEnd"/>
      <w:r w:rsidRPr="008D0535">
        <w:t xml:space="preserve">: Investigating the creative proving process using neuroscience methods. </w:t>
      </w:r>
      <w:r w:rsidR="00F420A3" w:rsidRPr="008D0535">
        <w:rPr>
          <w:i/>
        </w:rPr>
        <w:t xml:space="preserve">Proceedings of the </w:t>
      </w:r>
      <w:r w:rsidRPr="008D0535">
        <w:rPr>
          <w:i/>
        </w:rPr>
        <w:t>Twentieth</w:t>
      </w:r>
      <w:r w:rsidR="00F420A3" w:rsidRPr="008D0535">
        <w:rPr>
          <w:i/>
        </w:rPr>
        <w:t xml:space="preserve"> Annual Conference on Research in Undergraduate Mathematics Education</w:t>
      </w:r>
      <w:r w:rsidRPr="008D0535">
        <w:t xml:space="preserve"> (pp. 879-885). San Diego</w:t>
      </w:r>
      <w:r w:rsidR="00F420A3" w:rsidRPr="008D0535">
        <w:t xml:space="preserve">, </w:t>
      </w:r>
      <w:r w:rsidRPr="008D0535">
        <w:t>C</w:t>
      </w:r>
      <w:r w:rsidR="00F420A3" w:rsidRPr="008D0535">
        <w:t>A.</w:t>
      </w:r>
      <w:r w:rsidRPr="008D0535">
        <w:t xml:space="preserve"> </w:t>
      </w:r>
    </w:p>
    <w:p w14:paraId="5F4443A0" w14:textId="72F69F95" w:rsidR="00A44B85" w:rsidRPr="008D0535" w:rsidRDefault="00A44B85" w:rsidP="000F7AFA">
      <w:pPr>
        <w:pStyle w:val="ListBullet"/>
      </w:pPr>
      <w:r w:rsidRPr="008D0535">
        <w:t xml:space="preserve">Savic, M., El Turkey, H., Tang, G., Karakok, G., Cilli-Turner, E., </w:t>
      </w:r>
      <w:r w:rsidRPr="008D0535">
        <w:rPr>
          <w:b/>
        </w:rPr>
        <w:t>Plaxco, D.,</w:t>
      </w:r>
      <w:r w:rsidRPr="008D0535">
        <w:t xml:space="preserve"> &amp; Omar, M. (2017). Pedagogical practices for fostering mathematical creativity in proof-based courses: Three case studies. </w:t>
      </w:r>
      <w:r w:rsidRPr="008D0535">
        <w:rPr>
          <w:i/>
        </w:rPr>
        <w:t>Proceedings of the Twentieth Annual Conference on Research in Undergraduate Mathematics Education</w:t>
      </w:r>
      <w:r w:rsidRPr="008D0535">
        <w:t xml:space="preserve"> (pp. 1418-1424). San Diego, CA.</w:t>
      </w:r>
    </w:p>
    <w:p w14:paraId="61AAB75B" w14:textId="0D8422E8" w:rsidR="00F420A3" w:rsidRPr="008D0535" w:rsidRDefault="00A44B85" w:rsidP="000F7AFA">
      <w:pPr>
        <w:pStyle w:val="ListBullet"/>
      </w:pPr>
      <w:r w:rsidRPr="008D0535">
        <w:t xml:space="preserve">Tang, G., El Turkey, H., Cilli-Turner, E., Savic, M., </w:t>
      </w:r>
      <w:r w:rsidRPr="008D0535">
        <w:rPr>
          <w:b/>
        </w:rPr>
        <w:t>Plaxco, D.</w:t>
      </w:r>
      <w:r w:rsidRPr="008D0535">
        <w:t xml:space="preserve">, &amp; Karakok, G. (2017). Inquiry as an access point to equity in the classroom. </w:t>
      </w:r>
      <w:r w:rsidRPr="008D0535">
        <w:rPr>
          <w:i/>
        </w:rPr>
        <w:t>Proceedings of the Twentieth Annual Conference on Research in Undergraduate Mathematics Education</w:t>
      </w:r>
      <w:r w:rsidRPr="008D0535">
        <w:t xml:space="preserve"> (pp. 1098-1106). San Diego, CA.</w:t>
      </w:r>
    </w:p>
    <w:p w14:paraId="77999962" w14:textId="72E0FC76" w:rsidR="00560B3B" w:rsidRPr="008D0535" w:rsidRDefault="00F420A3" w:rsidP="000F7AFA">
      <w:pPr>
        <w:pStyle w:val="ListBullet"/>
      </w:pPr>
      <w:r w:rsidRPr="008D0535">
        <w:rPr>
          <w:b/>
        </w:rPr>
        <w:t>Plaxco, D.</w:t>
      </w:r>
      <w:r w:rsidRPr="008D0535">
        <w:t xml:space="preserve"> (2016). </w:t>
      </w:r>
      <w:r w:rsidR="00FB219C" w:rsidRPr="008D0535">
        <w:t>Re-claiming: One way in which conceptual understanding informs proving activity</w:t>
      </w:r>
      <w:r w:rsidRPr="008D0535">
        <w:t xml:space="preserve">. </w:t>
      </w:r>
      <w:r w:rsidRPr="008D0535">
        <w:rPr>
          <w:i/>
        </w:rPr>
        <w:t xml:space="preserve">Proceedings of the </w:t>
      </w:r>
      <w:r w:rsidR="00FB219C" w:rsidRPr="008D0535">
        <w:rPr>
          <w:i/>
        </w:rPr>
        <w:t>Nine</w:t>
      </w:r>
      <w:r w:rsidRPr="008D0535">
        <w:rPr>
          <w:i/>
        </w:rPr>
        <w:t>teenth Annual Conference on Research in Undergraduate Mathematics Education</w:t>
      </w:r>
      <w:r w:rsidR="00B40EFF" w:rsidRPr="008D0535">
        <w:t>,</w:t>
      </w:r>
      <w:r w:rsidRPr="008D0535">
        <w:t xml:space="preserve"> </w:t>
      </w:r>
      <w:r w:rsidR="000C6824" w:rsidRPr="008D0535">
        <w:t>(</w:t>
      </w:r>
      <w:r w:rsidR="006961BF" w:rsidRPr="008D0535">
        <w:t xml:space="preserve">pp. </w:t>
      </w:r>
      <w:r w:rsidR="00FB219C" w:rsidRPr="008D0535">
        <w:t>383-396</w:t>
      </w:r>
      <w:r w:rsidR="000C6824" w:rsidRPr="008D0535">
        <w:t>)</w:t>
      </w:r>
      <w:r w:rsidR="00B40EFF" w:rsidRPr="008D0535">
        <w:t xml:space="preserve">. </w:t>
      </w:r>
      <w:r w:rsidR="00A44B85" w:rsidRPr="008D0535">
        <w:t>Pittsburgh</w:t>
      </w:r>
      <w:r w:rsidRPr="008D0535">
        <w:t xml:space="preserve">, </w:t>
      </w:r>
      <w:r w:rsidR="00A44B85" w:rsidRPr="008D0535">
        <w:t>P</w:t>
      </w:r>
      <w:r w:rsidRPr="008D0535">
        <w:t>A.</w:t>
      </w:r>
    </w:p>
    <w:p w14:paraId="41A2C4FE" w14:textId="1309E06E" w:rsidR="00C57BC5" w:rsidRPr="008D0535" w:rsidRDefault="00C57BC5" w:rsidP="000F7AFA">
      <w:pPr>
        <w:pStyle w:val="ListBullet"/>
      </w:pPr>
      <w:r w:rsidRPr="008D0535">
        <w:rPr>
          <w:b/>
        </w:rPr>
        <w:t>Plaxco, D.</w:t>
      </w:r>
      <w:r w:rsidRPr="008D0535">
        <w:t xml:space="preserve"> (2015). John’s lemma: How one student’s proof activity informed his understanding of inverse. </w:t>
      </w:r>
      <w:r w:rsidRPr="008D0535">
        <w:rPr>
          <w:i/>
        </w:rPr>
        <w:t>Proceedings of the Eighteenth Annual Conference on Research in Undergraduate Mathematics Education</w:t>
      </w:r>
      <w:r w:rsidR="00681FF3" w:rsidRPr="008D0535">
        <w:rPr>
          <w:i/>
        </w:rPr>
        <w:t xml:space="preserve">, </w:t>
      </w:r>
      <w:r w:rsidR="00681FF3" w:rsidRPr="008D0535">
        <w:t xml:space="preserve">(pp. </w:t>
      </w:r>
      <w:r w:rsidR="00C842BB" w:rsidRPr="008D0535">
        <w:t>889</w:t>
      </w:r>
      <w:r w:rsidR="00681FF3" w:rsidRPr="008D0535">
        <w:t>-</w:t>
      </w:r>
      <w:r w:rsidR="00C842BB" w:rsidRPr="008D0535">
        <w:t>895</w:t>
      </w:r>
      <w:r w:rsidR="00681FF3" w:rsidRPr="008D0535">
        <w:t xml:space="preserve">). </w:t>
      </w:r>
      <w:r w:rsidRPr="008D0535">
        <w:t>Pittsburgh, PA.</w:t>
      </w:r>
    </w:p>
    <w:p w14:paraId="1C6C11D4" w14:textId="56968847" w:rsidR="00C57BC5" w:rsidRPr="008D0535" w:rsidRDefault="00C57BC5" w:rsidP="000F7AFA">
      <w:pPr>
        <w:pStyle w:val="ListBullet"/>
      </w:pPr>
      <w:r w:rsidRPr="008D0535">
        <w:t xml:space="preserve">Zandieh, M., </w:t>
      </w:r>
      <w:r w:rsidRPr="008D0535">
        <w:rPr>
          <w:b/>
        </w:rPr>
        <w:t>Plaxco, D.</w:t>
      </w:r>
      <w:r w:rsidRPr="008D0535">
        <w:t>, Wawro, M., Rasmussen, C., Milbourne, H., &amp; Czeranko</w:t>
      </w:r>
      <w:r w:rsidR="00FB6CE2" w:rsidRPr="008D0535">
        <w:t xml:space="preserve">, K. (2015). Extending multiple </w:t>
      </w:r>
      <w:r w:rsidRPr="008D0535">
        <w:t xml:space="preserve">choice format to document student thinking. </w:t>
      </w:r>
      <w:r w:rsidRPr="008D0535">
        <w:rPr>
          <w:i/>
        </w:rPr>
        <w:t xml:space="preserve">To be included in the </w:t>
      </w:r>
      <w:r w:rsidRPr="008D0535">
        <w:rPr>
          <w:i/>
        </w:rPr>
        <w:lastRenderedPageBreak/>
        <w:t>Proceedings of the Eighteenth Annual Conference on Research in Undergraduate Mathematics Education</w:t>
      </w:r>
      <w:r w:rsidRPr="008D0535">
        <w:t xml:space="preserve">, </w:t>
      </w:r>
      <w:r w:rsidR="006961BF" w:rsidRPr="008D0535">
        <w:t>(pp. 1079</w:t>
      </w:r>
      <w:r w:rsidRPr="008D0535">
        <w:t>-</w:t>
      </w:r>
      <w:r w:rsidR="006961BF" w:rsidRPr="008D0535">
        <w:t>1085)</w:t>
      </w:r>
      <w:r w:rsidRPr="008D0535">
        <w:t>.</w:t>
      </w:r>
      <w:r w:rsidR="00B40EFF" w:rsidRPr="008D0535">
        <w:t xml:space="preserve"> </w:t>
      </w:r>
      <w:r w:rsidRPr="008D0535">
        <w:t>Pittsburgh, PA.</w:t>
      </w:r>
      <w:r w:rsidR="00B40EFF" w:rsidRPr="008D0535">
        <w:t xml:space="preserve"> </w:t>
      </w:r>
    </w:p>
    <w:p w14:paraId="78F4A56A" w14:textId="5FEBA70E" w:rsidR="00C57BC5" w:rsidRPr="008D0535" w:rsidRDefault="00C57BC5" w:rsidP="000F7AFA">
      <w:pPr>
        <w:pStyle w:val="ListBullet"/>
      </w:pPr>
      <w:r w:rsidRPr="008D0535">
        <w:rPr>
          <w:b/>
        </w:rPr>
        <w:t>Plaxco, D.</w:t>
      </w:r>
      <w:r w:rsidRPr="008D0535">
        <w:t xml:space="preserve">, Wawro, M., &amp; Zeitsman, L. (2014). Student understanding of linear independence of functions. </w:t>
      </w:r>
      <w:r w:rsidRPr="008D0535">
        <w:rPr>
          <w:i/>
        </w:rPr>
        <w:t>To be included in the Proceedings of the Seventeenth Annual Conference on Research in Undergraduate Mathematics Education</w:t>
      </w:r>
      <w:r w:rsidRPr="008D0535">
        <w:t xml:space="preserve"> </w:t>
      </w:r>
      <w:r w:rsidR="00B952BD" w:rsidRPr="008D0535">
        <w:t>(pp. 992-998)</w:t>
      </w:r>
      <w:r w:rsidRPr="008D0535">
        <w:t>.</w:t>
      </w:r>
      <w:r w:rsidR="00B40EFF" w:rsidRPr="008D0535">
        <w:t xml:space="preserve"> </w:t>
      </w:r>
      <w:r w:rsidRPr="008D0535">
        <w:t>Denver, CO.</w:t>
      </w:r>
      <w:r w:rsidR="00B40EFF" w:rsidRPr="008D0535">
        <w:t xml:space="preserve"> </w:t>
      </w:r>
    </w:p>
    <w:p w14:paraId="5C7AC493" w14:textId="1EDE22D2" w:rsidR="00C57BC5" w:rsidRPr="008D0535" w:rsidRDefault="00C57BC5" w:rsidP="000F7AFA">
      <w:pPr>
        <w:pStyle w:val="ListBullet"/>
      </w:pPr>
      <w:r w:rsidRPr="008D0535">
        <w:t xml:space="preserve">Larson, C., Wawro, M., Zandieh, M., Rasmussen, C., </w:t>
      </w:r>
      <w:r w:rsidRPr="008D0535">
        <w:rPr>
          <w:b/>
        </w:rPr>
        <w:t>Plaxco, D.</w:t>
      </w:r>
      <w:r w:rsidRPr="008D0535">
        <w:t xml:space="preserve">, &amp; Katherine Czeranko. (2014). Implementing inquiry-oriented instructional materials in undergraduate mathematics. </w:t>
      </w:r>
      <w:r w:rsidRPr="008D0535">
        <w:rPr>
          <w:i/>
        </w:rPr>
        <w:t>To be included in the Proceedings of the Seventeenth Annual Conference on Research in Undergraduate Mathematics Education</w:t>
      </w:r>
      <w:r w:rsidR="00B952BD" w:rsidRPr="008D0535">
        <w:rPr>
          <w:i/>
        </w:rPr>
        <w:t xml:space="preserve"> </w:t>
      </w:r>
      <w:r w:rsidR="00B952BD" w:rsidRPr="008D0535">
        <w:t>(pp. 797</w:t>
      </w:r>
      <w:r w:rsidRPr="008D0535">
        <w:t>-</w:t>
      </w:r>
      <w:r w:rsidR="00B952BD" w:rsidRPr="008D0535">
        <w:t>802).</w:t>
      </w:r>
      <w:r w:rsidR="00B40EFF" w:rsidRPr="008D0535">
        <w:t xml:space="preserve"> </w:t>
      </w:r>
      <w:r w:rsidRPr="008D0535">
        <w:t>Denver, CO.</w:t>
      </w:r>
      <w:r w:rsidR="00B40EFF" w:rsidRPr="008D0535">
        <w:t xml:space="preserve"> </w:t>
      </w:r>
    </w:p>
    <w:p w14:paraId="6CD418FC" w14:textId="1D0E8C03" w:rsidR="00C57BC5" w:rsidRPr="008D0535" w:rsidRDefault="00C57BC5" w:rsidP="000F7AFA">
      <w:pPr>
        <w:pStyle w:val="ListBullet"/>
      </w:pPr>
      <w:r w:rsidRPr="008D0535">
        <w:t xml:space="preserve">Wawro, M. &amp; </w:t>
      </w:r>
      <w:r w:rsidRPr="008D0535">
        <w:rPr>
          <w:b/>
        </w:rPr>
        <w:t>Plaxco, D.</w:t>
      </w:r>
      <w:r w:rsidRPr="008D0535">
        <w:t xml:space="preserve"> (2013). </w:t>
      </w:r>
      <w:r w:rsidR="00100C1D" w:rsidRPr="008D0535">
        <w:t>Utilizing Types of Mathematical Activities t</w:t>
      </w:r>
      <w:r w:rsidRPr="008D0535">
        <w:t>o Facilitate Charac</w:t>
      </w:r>
      <w:r w:rsidR="0024388D" w:rsidRPr="008D0535">
        <w:t>terizing Student Understanding o</w:t>
      </w:r>
      <w:r w:rsidRPr="008D0535">
        <w:t xml:space="preserve">f Span </w:t>
      </w:r>
      <w:proofErr w:type="gramStart"/>
      <w:r w:rsidRPr="008D0535">
        <w:t>And</w:t>
      </w:r>
      <w:proofErr w:type="gramEnd"/>
      <w:r w:rsidRPr="008D0535">
        <w:t xml:space="preserve"> Linear Independence. In S. Brown, G. Karakok, K. H. Roh, and M. Oehrtman (Eds.), </w:t>
      </w:r>
      <w:r w:rsidRPr="008D0535">
        <w:rPr>
          <w:i/>
        </w:rPr>
        <w:t>Proceedings of the Sixteenth Annual Conference on Research in Undergraduate Mathematics Education</w:t>
      </w:r>
      <w:r w:rsidR="00B952BD" w:rsidRPr="008D0535">
        <w:t xml:space="preserve"> (pp. 1-15</w:t>
      </w:r>
      <w:r w:rsidRPr="008D0535">
        <w:t>)</w:t>
      </w:r>
      <w:r w:rsidR="00B952BD" w:rsidRPr="008D0535">
        <w:t>.</w:t>
      </w:r>
      <w:r w:rsidR="00B40EFF" w:rsidRPr="008D0535">
        <w:t xml:space="preserve"> </w:t>
      </w:r>
      <w:r w:rsidRPr="008D0535">
        <w:t>Denver, CO.</w:t>
      </w:r>
    </w:p>
    <w:p w14:paraId="68B268C3" w14:textId="07FB1859" w:rsidR="00FB6CE2" w:rsidRPr="008D0535" w:rsidRDefault="00C57BC5" w:rsidP="000F7AFA">
      <w:pPr>
        <w:pStyle w:val="ListBullet"/>
      </w:pPr>
      <w:r w:rsidRPr="008D0535">
        <w:rPr>
          <w:b/>
        </w:rPr>
        <w:t>Plaxco, D.</w:t>
      </w:r>
      <w:r w:rsidRPr="008D0535">
        <w:t xml:space="preserve"> (2012). Relationships between mathematical proof and def</w:t>
      </w:r>
      <w:r w:rsidR="00516ABC" w:rsidRPr="008D0535">
        <w:t xml:space="preserve">inition. In L. R. Van Zoest, J. </w:t>
      </w:r>
      <w:r w:rsidRPr="008D0535">
        <w:t xml:space="preserve">J. Lo, &amp; J. L. Kratky (Eds.), </w:t>
      </w:r>
      <w:r w:rsidRPr="008D0535">
        <w:rPr>
          <w:i/>
        </w:rPr>
        <w:t>Proceedings of the 33</w:t>
      </w:r>
      <w:r w:rsidRPr="008D0535">
        <w:rPr>
          <w:i/>
          <w:vertAlign w:val="superscript"/>
        </w:rPr>
        <w:t>rd</w:t>
      </w:r>
      <w:r w:rsidRPr="008D0535">
        <w:rPr>
          <w:i/>
        </w:rPr>
        <w:t xml:space="preserve"> annual meeting of the North American Chapter of the International Group for Psychology in Mathematics Education</w:t>
      </w:r>
      <w:r w:rsidRPr="008D0535">
        <w:t xml:space="preserve"> (pp. 167-173). Kalamazoo, MI.</w:t>
      </w:r>
    </w:p>
    <w:p w14:paraId="59CBDFFC" w14:textId="146B2556" w:rsidR="00FB6CE2" w:rsidRPr="008D0535" w:rsidRDefault="00C57BC5" w:rsidP="000F7AFA">
      <w:pPr>
        <w:pStyle w:val="ListBullet"/>
      </w:pPr>
      <w:r w:rsidRPr="008D0535">
        <w:rPr>
          <w:b/>
        </w:rPr>
        <w:t>Plaxco, D.</w:t>
      </w:r>
      <w:r w:rsidRPr="008D0535">
        <w:t xml:space="preserve"> (2011). The temporal conception: student difficulties defining probabilistic independence. In L. R. Wiest &amp; T. Lamberg, (Eds.) </w:t>
      </w:r>
      <w:r w:rsidRPr="008D0535">
        <w:rPr>
          <w:i/>
        </w:rPr>
        <w:t>Proceedings of the 32</w:t>
      </w:r>
      <w:r w:rsidRPr="008D0535">
        <w:rPr>
          <w:i/>
          <w:vertAlign w:val="superscript"/>
        </w:rPr>
        <w:t>nd</w:t>
      </w:r>
      <w:r w:rsidRPr="008D0535">
        <w:rPr>
          <w:i/>
        </w:rPr>
        <w:t xml:space="preserve"> annual meeting of the North American Chapter of the International Group for Psychology in Mathematics Education</w:t>
      </w:r>
      <w:r w:rsidRPr="008D0535">
        <w:t xml:space="preserve"> (pp. 276-283). Reno, NV.</w:t>
      </w:r>
    </w:p>
    <w:p w14:paraId="412A8E68" w14:textId="69679AE9" w:rsidR="003F7C30" w:rsidRPr="008D0535" w:rsidRDefault="00C57BC5" w:rsidP="000F7AFA">
      <w:pPr>
        <w:pStyle w:val="Heading1"/>
      </w:pPr>
      <w:r w:rsidRPr="008D0535">
        <w:t>Research Presentations</w:t>
      </w:r>
    </w:p>
    <w:p w14:paraId="22AF9A94" w14:textId="6FF21FC4" w:rsidR="00C842A6" w:rsidRPr="009D573D" w:rsidRDefault="00C842A6" w:rsidP="000F7AFA">
      <w:pPr>
        <w:pStyle w:val="ListBullet"/>
      </w:pPr>
      <w:r w:rsidRPr="009D573D">
        <w:t>Plaxco, D. (2022, August). Knot Theory on the n*n*n Rubik’s Cube. Moves Conference, New York, NY.</w:t>
      </w:r>
    </w:p>
    <w:p w14:paraId="10555AD7" w14:textId="49174407" w:rsidR="00D91D61" w:rsidRPr="009D573D" w:rsidRDefault="00D91D61" w:rsidP="000F7AFA">
      <w:pPr>
        <w:pStyle w:val="ListBullet"/>
      </w:pPr>
      <w:r w:rsidRPr="009D573D">
        <w:t>Plaxco, D., Reimer, P.N., Williams-Pierce, C., Ellis, A.B., Molitoris-Miller, S., Simpson, A., Zandieh, M., Mauntel, M., &amp; Dogan, M.F. (2021, October). Mathematical play: Across ages, context, and content. Proceedings of the 43rd annual meeting of the North American Chapter of the International Group for the Psychology of Mathematics Education. Philadelphia, PA.</w:t>
      </w:r>
    </w:p>
    <w:p w14:paraId="5CF005A6" w14:textId="0032FD51" w:rsidR="003B4B7A" w:rsidRPr="009D573D" w:rsidRDefault="003B4B7A" w:rsidP="000F7AFA">
      <w:pPr>
        <w:pStyle w:val="ListBullet"/>
      </w:pPr>
      <w:r w:rsidRPr="009D573D">
        <w:t>Mauntel, M., Levine, B., Plaxco, D., &amp; Zandieh, M. (2020). Chase that Rabbit! Designing Vector Unknown: A Linear Algebra Game. Presented at the 23rd Annual Conference on Research in Undergraduate Mathematics Education. Boston, MA.</w:t>
      </w:r>
    </w:p>
    <w:p w14:paraId="2438675A" w14:textId="32E6BC19" w:rsidR="003F7C30" w:rsidRPr="009D573D" w:rsidRDefault="003F7C30" w:rsidP="000F7AFA">
      <w:pPr>
        <w:pStyle w:val="ListBullet"/>
      </w:pPr>
      <w:r w:rsidRPr="009D573D">
        <w:t xml:space="preserve">Williams-Pierce, C., Plaxco, D., Reimer, P.N., Simpson, A., Orrill, C.H., Burke, J.P., Sinclair, N., </w:t>
      </w:r>
      <w:proofErr w:type="spellStart"/>
      <w:r w:rsidRPr="009D573D">
        <w:t>Guyevskey</w:t>
      </w:r>
      <w:proofErr w:type="spellEnd"/>
      <w:r w:rsidRPr="009D573D">
        <w:t>, V., Ellis, A.B., &amp; Dogan, M.F. (2019, November). Mathematical play: Across ages, context, and content. Proceedings of the 41st annual meeting of the North American Chapter of the International Group for the Psychology of Mathematics Education. St. Louis, MO.</w:t>
      </w:r>
    </w:p>
    <w:p w14:paraId="1ED3C2A1" w14:textId="1A37A135" w:rsidR="003F7C30" w:rsidRPr="009D573D" w:rsidRDefault="003F7C30" w:rsidP="000F7AFA">
      <w:pPr>
        <w:pStyle w:val="ListBullet"/>
      </w:pPr>
      <w:r w:rsidRPr="009D573D">
        <w:t xml:space="preserve">Plaxco, D. (2019, August) Cubes Underscore Art: Alternative Solutions on the </w:t>
      </w:r>
      <w:proofErr w:type="spellStart"/>
      <w:r w:rsidRPr="009D573D">
        <w:t>nxnxn</w:t>
      </w:r>
      <w:proofErr w:type="spellEnd"/>
      <w:r w:rsidRPr="009D573D">
        <w:t xml:space="preserve"> Rubik’s Cube. Moves Conference, New York, NY.</w:t>
      </w:r>
    </w:p>
    <w:p w14:paraId="18A5F597" w14:textId="77777777" w:rsidR="003F7C30" w:rsidRPr="009D573D" w:rsidRDefault="003F7C30" w:rsidP="000F7AFA">
      <w:pPr>
        <w:pStyle w:val="ListBullet"/>
      </w:pPr>
      <w:r w:rsidRPr="009D573D">
        <w:t>Plaxco, D. and Zandieh, M. (2019, January) Simulation-Based Inquiry-Oriented Linear Algebra. Presented at Joint Mathematics Meetings of the Mathematical Association of America and American Mathematical Society, Baltimore, MD.</w:t>
      </w:r>
    </w:p>
    <w:p w14:paraId="572820AE" w14:textId="4A8D1EBD" w:rsidR="003F7C30" w:rsidRPr="009D573D" w:rsidRDefault="003F7C30" w:rsidP="000F7AFA">
      <w:pPr>
        <w:pStyle w:val="ListBullet"/>
      </w:pPr>
      <w:r w:rsidRPr="009D573D">
        <w:lastRenderedPageBreak/>
        <w:t xml:space="preserve">Plaxco, D. (2019, January) The Cubes Underscore Art project: Producing patterns on </w:t>
      </w:r>
      <w:proofErr w:type="spellStart"/>
      <w:r w:rsidRPr="009D573D">
        <w:t>nxnxn</w:t>
      </w:r>
      <w:proofErr w:type="spellEnd"/>
      <w:r w:rsidRPr="009D573D">
        <w:t xml:space="preserve"> versions of twisty puzzles like the Rubik’s cube. Presented at Joint Mathematics Meetings of the Mathematical Association of America and American Mathematical Society, Baltimore, MD.</w:t>
      </w:r>
    </w:p>
    <w:p w14:paraId="7E913E0D" w14:textId="0F75A909" w:rsidR="00332822" w:rsidRPr="009D573D" w:rsidRDefault="003F7C30" w:rsidP="000F7AFA">
      <w:pPr>
        <w:pStyle w:val="ListBullet"/>
      </w:pPr>
      <w:r w:rsidRPr="009D573D">
        <w:t>Williams-Pierce, C., Plaxco, D., Reimer, P.N., Ellis, A.B., &amp; Dogan, M.F. (2018, November). Mathematical play: Across age, context, and content. In T. E. Hodges, G. J. Roy, &amp; A. M. Tyminski, (Eds.), Proceedings of the 40th annual meeting of the North American Chapter of the International Group for the Psychology of Mathematics Education (pp. 1507-1514). Greenville, SC.</w:t>
      </w:r>
    </w:p>
    <w:p w14:paraId="64E4E0B1" w14:textId="68980191" w:rsidR="009456D2" w:rsidRPr="009D573D" w:rsidRDefault="009456D2" w:rsidP="000F7AFA">
      <w:pPr>
        <w:pStyle w:val="ListBullet"/>
      </w:pPr>
      <w:r w:rsidRPr="009D573D">
        <w:t xml:space="preserve">Plaxco, D. (2018, March) A Primer on Research in Undergraduate Mathematics Education with Examples from the 2018 RUME Conference. Clayton State University Brown Bag Lunch Lecture Series. </w:t>
      </w:r>
    </w:p>
    <w:p w14:paraId="19017A0B" w14:textId="6FD59943" w:rsidR="0084111A" w:rsidRPr="009D573D" w:rsidRDefault="0084111A" w:rsidP="000F7AFA">
      <w:pPr>
        <w:pStyle w:val="ListBullet"/>
      </w:pPr>
      <w:r w:rsidRPr="009D573D">
        <w:t>Plaxco, D. (2016</w:t>
      </w:r>
      <w:r w:rsidR="00516ABC" w:rsidRPr="009D573D">
        <w:t>, February</w:t>
      </w:r>
      <w:r w:rsidRPr="009D573D">
        <w:t xml:space="preserve">). Re-claiming during proof production. </w:t>
      </w:r>
      <w:r w:rsidR="00E446D7" w:rsidRPr="009D573D">
        <w:t>P</w:t>
      </w:r>
      <w:r w:rsidRPr="009D573D">
        <w:t xml:space="preserve">resented at the Nineteenth Annual Conference on Research in Undergraduate Mathematics Education. </w:t>
      </w:r>
    </w:p>
    <w:p w14:paraId="68B3B489" w14:textId="6FDF216F" w:rsidR="0084111A" w:rsidRPr="009D573D" w:rsidRDefault="0084111A" w:rsidP="000F7AFA">
      <w:pPr>
        <w:pStyle w:val="ListBullet"/>
      </w:pPr>
      <w:r w:rsidRPr="009D573D">
        <w:t>Plaxco, D. and Savic, M. (2016</w:t>
      </w:r>
      <w:r w:rsidR="00516ABC" w:rsidRPr="009D573D">
        <w:t>, February</w:t>
      </w:r>
      <w:r w:rsidRPr="009D573D">
        <w:t>) Communicative Artifacts of Proof: Transitions from Ascertaining to Persuading. Poster to be presented at the Nineteenth Annual Conference on Research in Undergraduate Mathematics Education.</w:t>
      </w:r>
    </w:p>
    <w:p w14:paraId="768C740D" w14:textId="1B3CC77E" w:rsidR="00C57BC5" w:rsidRPr="009D573D" w:rsidRDefault="00C57BC5" w:rsidP="000F7AFA">
      <w:pPr>
        <w:pStyle w:val="ListBullet"/>
      </w:pPr>
      <w:r w:rsidRPr="009D573D">
        <w:t xml:space="preserve">Plaxco, D. (2015, January). John’s lemma: How one student’s proof activity informed his understanding of inverse. </w:t>
      </w:r>
      <w:r w:rsidR="0084111A" w:rsidRPr="009D573D">
        <w:t>P</w:t>
      </w:r>
      <w:r w:rsidRPr="009D573D">
        <w:t>resented at Joint Mathematics Meetings of the Mathematical Association of America and American Mathematical Society, San Antonio, TX.</w:t>
      </w:r>
    </w:p>
    <w:p w14:paraId="054D010D" w14:textId="4C84EDBC" w:rsidR="00C57BC5" w:rsidRPr="009D573D" w:rsidRDefault="00C57BC5" w:rsidP="000F7AFA">
      <w:pPr>
        <w:pStyle w:val="ListBullet"/>
      </w:pPr>
      <w:r w:rsidRPr="009D573D">
        <w:t xml:space="preserve">Plaxco, D. (2015, January). Reverse Cayley graphs: Imposing group structure on the platonic solids. </w:t>
      </w:r>
      <w:r w:rsidR="0084111A" w:rsidRPr="009D573D">
        <w:t>P</w:t>
      </w:r>
      <w:r w:rsidRPr="009D573D">
        <w:t xml:space="preserve">resented at Joint Mathematics Meetings of the Mathematical Association of America and American Mathematical Society, San Antonio, TX. </w:t>
      </w:r>
    </w:p>
    <w:p w14:paraId="762DF99B" w14:textId="60EC01F0" w:rsidR="00C57BC5" w:rsidRPr="009D573D" w:rsidRDefault="00C57BC5" w:rsidP="000F7AFA">
      <w:pPr>
        <w:pStyle w:val="ListBullet"/>
      </w:pPr>
      <w:r w:rsidRPr="009D573D">
        <w:t xml:space="preserve">Wawro, M., Zandieh, M., &amp; Plaxco, D. (2015, January). An instructional sequence for change of basis and Eigentheory. </w:t>
      </w:r>
      <w:r w:rsidR="0084111A" w:rsidRPr="009D573D">
        <w:t>P</w:t>
      </w:r>
      <w:r w:rsidRPr="009D573D">
        <w:t>resented at Joint Mathematics Meetings of the Mathematical Association of America and American Mathematical Society, San Antonio, TX.</w:t>
      </w:r>
    </w:p>
    <w:p w14:paraId="5CCD9DC0" w14:textId="50ED87CC" w:rsidR="00C57BC5" w:rsidRPr="009D573D" w:rsidRDefault="00C57BC5" w:rsidP="000F7AFA">
      <w:pPr>
        <w:pStyle w:val="ListBullet"/>
      </w:pPr>
      <w:r w:rsidRPr="009D573D">
        <w:t xml:space="preserve">Zandieh, M., Wawro, M., &amp; Plaxco, D. (2015, January). Inquiry-Oriented Linear Algebra (IOLA): An RME-based instructional sequence for change of basis and Eigentheory. </w:t>
      </w:r>
      <w:r w:rsidR="0084111A" w:rsidRPr="009D573D">
        <w:t>P</w:t>
      </w:r>
      <w:r w:rsidRPr="009D573D">
        <w:t xml:space="preserve">resented at Joint Mathematics Meetings of the Mathematical Association of America and American Mathematical Society, San Antonio, TX. </w:t>
      </w:r>
    </w:p>
    <w:p w14:paraId="5729C510" w14:textId="65BE1931" w:rsidR="00C57BC5" w:rsidRPr="009D573D" w:rsidRDefault="00C57BC5" w:rsidP="000F7AFA">
      <w:pPr>
        <w:pStyle w:val="ListBullet"/>
      </w:pPr>
      <w:r w:rsidRPr="009D573D">
        <w:t xml:space="preserve">Wawro, M., Zandieh, M., Rasmussen, C., Larson, C., Plaxco, D., &amp; Katherine Czeranko. (2014, February). Developing Inquiry Oriented Instructional Materials </w:t>
      </w:r>
      <w:proofErr w:type="gramStart"/>
      <w:r w:rsidRPr="009D573D">
        <w:t>For</w:t>
      </w:r>
      <w:proofErr w:type="gramEnd"/>
      <w:r w:rsidRPr="009D573D">
        <w:t xml:space="preserve"> Linear Algebra (DIOIMLA): Overview </w:t>
      </w:r>
      <w:proofErr w:type="gramStart"/>
      <w:r w:rsidRPr="009D573D">
        <w:t>Of</w:t>
      </w:r>
      <w:proofErr w:type="gramEnd"/>
      <w:r w:rsidRPr="009D573D">
        <w:t xml:space="preserve"> </w:t>
      </w:r>
      <w:proofErr w:type="gramStart"/>
      <w:r w:rsidRPr="009D573D">
        <w:t>The</w:t>
      </w:r>
      <w:proofErr w:type="gramEnd"/>
      <w:r w:rsidRPr="009D573D">
        <w:t xml:space="preserve"> Research Project. Poster presented at the Seventeenth Conference on Research in Undergraduate Mathematics Education</w:t>
      </w:r>
      <w:r w:rsidR="00B40EFF" w:rsidRPr="009D573D">
        <w:t xml:space="preserve"> </w:t>
      </w:r>
      <w:r w:rsidR="00254D4F" w:rsidRPr="009D573D">
        <w:t>(SIGMAA-RUME)</w:t>
      </w:r>
      <w:r w:rsidRPr="009D573D">
        <w:t xml:space="preserve">, Denver, CO. </w:t>
      </w:r>
    </w:p>
    <w:p w14:paraId="7879C961" w14:textId="77777777" w:rsidR="00C57BC5" w:rsidRPr="009D573D" w:rsidRDefault="00C57BC5" w:rsidP="000F7AFA">
      <w:pPr>
        <w:pStyle w:val="ListBullet"/>
      </w:pPr>
      <w:r w:rsidRPr="009D573D">
        <w:t xml:space="preserve">Wawro, M., Zandieh, M., Rasmussen, C., Larson, C., Plaxco, D., &amp; Katherine Czeranko. (2014, January). Developing Inquiry Oriented Instructional Materials </w:t>
      </w:r>
      <w:proofErr w:type="gramStart"/>
      <w:r w:rsidRPr="009D573D">
        <w:t>For</w:t>
      </w:r>
      <w:proofErr w:type="gramEnd"/>
      <w:r w:rsidRPr="009D573D">
        <w:t xml:space="preserve"> Linear Algebra (DIOIMLA): Overview </w:t>
      </w:r>
      <w:proofErr w:type="gramStart"/>
      <w:r w:rsidRPr="009D573D">
        <w:t>Of</w:t>
      </w:r>
      <w:proofErr w:type="gramEnd"/>
      <w:r w:rsidRPr="009D573D">
        <w:t xml:space="preserve"> </w:t>
      </w:r>
      <w:proofErr w:type="gramStart"/>
      <w:r w:rsidRPr="009D573D">
        <w:t>The</w:t>
      </w:r>
      <w:proofErr w:type="gramEnd"/>
      <w:r w:rsidRPr="009D573D">
        <w:t xml:space="preserve"> Research Project. Poster presented at Joint Mathematics Meetings of the Mathematical Association of America and American Mathematical Society, Baltimore, MD.</w:t>
      </w:r>
    </w:p>
    <w:p w14:paraId="732F94E2" w14:textId="77777777" w:rsidR="00C57BC5" w:rsidRPr="009D573D" w:rsidRDefault="00C57BC5" w:rsidP="000F7AFA">
      <w:pPr>
        <w:pStyle w:val="ListBullet"/>
      </w:pPr>
      <w:r w:rsidRPr="009D573D">
        <w:t xml:space="preserve">Plaxco, D., Wawro, M. (2013, November). Characterizing Student Conceptions of Span and Linear Independence Through Mathematical Activity: The Case of Joe. Poster presented at the </w:t>
      </w:r>
      <w:r w:rsidRPr="009D573D">
        <w:lastRenderedPageBreak/>
        <w:t xml:space="preserve">34th annual meeting North American Chapter of the International Group for Psychology in Mathematics Education. Chicago, IL. </w:t>
      </w:r>
    </w:p>
    <w:p w14:paraId="036F8BAE" w14:textId="77777777" w:rsidR="00C57BC5" w:rsidRPr="009D573D" w:rsidRDefault="00C57BC5" w:rsidP="000F7AFA">
      <w:pPr>
        <w:pStyle w:val="ListBullet"/>
      </w:pPr>
      <w:r w:rsidRPr="009D573D">
        <w:t xml:space="preserve">Plaxco, D. (2012, June). Design research: paper folding to elicit mathematical necessity. Poster presented at the Second Conference on Transforming Research in Undergraduate STEM Education (TRUSE), St. Paul, MN. </w:t>
      </w:r>
    </w:p>
    <w:p w14:paraId="694E4323" w14:textId="77777777" w:rsidR="00C57BC5" w:rsidRPr="009D573D" w:rsidRDefault="00C57BC5" w:rsidP="000F7AFA">
      <w:pPr>
        <w:pStyle w:val="ListBullet"/>
      </w:pPr>
      <w:r w:rsidRPr="009D573D">
        <w:t>Norton, A., Arvold, B., &amp; Plaxco, D. (2012, May). Virginia Teach to Virginia Teacher. Poster presented at Seventh Annual National Science Foundation Robert Noyce Teacher Scholarship Program Conference, Washington, DC.</w:t>
      </w:r>
    </w:p>
    <w:p w14:paraId="13C07C8F" w14:textId="7A728701" w:rsidR="008C503B" w:rsidRPr="00C842A6" w:rsidRDefault="00C57BC5" w:rsidP="000F7AFA">
      <w:pPr>
        <w:pStyle w:val="ListBullet"/>
      </w:pPr>
      <w:r w:rsidRPr="009D573D">
        <w:t>Plaxco, D. (2012, March). Special Case Paper Folding: How Do I Construct a Similar Rectangle? Presented at the Virginia Council of Teachers of Mathematics Annual Conference, Roanoke, VA.</w:t>
      </w:r>
      <w:r w:rsidR="00E42031" w:rsidRPr="009D573D">
        <w:t xml:space="preserve"> </w:t>
      </w:r>
    </w:p>
    <w:p w14:paraId="74C41B4C" w14:textId="7B2DA2FE" w:rsidR="0023732E" w:rsidRPr="009D573D" w:rsidRDefault="0025355C" w:rsidP="000F7AFA">
      <w:pPr>
        <w:pStyle w:val="Heading1"/>
      </w:pPr>
      <w:r w:rsidRPr="009D573D">
        <w:t xml:space="preserve">Other </w:t>
      </w:r>
      <w:r w:rsidR="0023732E" w:rsidRPr="009D573D">
        <w:t>Research Experience</w:t>
      </w:r>
    </w:p>
    <w:p w14:paraId="1BFD3EDA" w14:textId="741B6EBD" w:rsidR="006A63DB" w:rsidRPr="009D573D" w:rsidRDefault="006A63DB" w:rsidP="000F7AFA">
      <w:pPr>
        <w:pStyle w:val="ListBullet"/>
      </w:pPr>
      <w:r w:rsidRPr="000F7AFA">
        <w:rPr>
          <w:b/>
          <w:bCs/>
        </w:rPr>
        <w:t>Collaborator</w:t>
      </w:r>
      <w:r w:rsidRPr="009D573D">
        <w:t>: Mathematical Play Group. Collaborators: C. Williams-Pierce, P. Reimer, A. Ellis, F. M. Dogan, A. Simpson, C. Orrill, J. Burke, N. Sinclair,</w:t>
      </w:r>
      <w:r w:rsidR="007F4999" w:rsidRPr="009D573D">
        <w:t xml:space="preserve"> and</w:t>
      </w:r>
      <w:r w:rsidRPr="009D573D">
        <w:t xml:space="preserve"> V. </w:t>
      </w:r>
      <w:proofErr w:type="spellStart"/>
      <w:r w:rsidRPr="009D573D">
        <w:t>Guyevskey</w:t>
      </w:r>
      <w:proofErr w:type="spellEnd"/>
      <w:r w:rsidRPr="009D573D">
        <w:t xml:space="preserve">. Unfunded at time of collaboration, Spring 2018 – </w:t>
      </w:r>
      <w:r w:rsidR="000F7AFA">
        <w:t>2021</w:t>
      </w:r>
      <w:r w:rsidRPr="009D573D">
        <w:t>.</w:t>
      </w:r>
    </w:p>
    <w:p w14:paraId="6AC71668" w14:textId="4940D155" w:rsidR="00D50DE9" w:rsidRPr="009D573D" w:rsidRDefault="00D50DE9" w:rsidP="000F7AFA">
      <w:pPr>
        <w:pStyle w:val="ListBullet"/>
      </w:pPr>
      <w:r w:rsidRPr="000F7AFA">
        <w:rPr>
          <w:b/>
          <w:bCs/>
        </w:rPr>
        <w:t>Collaborator</w:t>
      </w:r>
      <w:r w:rsidRPr="009D573D">
        <w:t xml:space="preserve">: </w:t>
      </w:r>
      <w:r w:rsidR="007F4999" w:rsidRPr="009D573D">
        <w:t xml:space="preserve">Cubes Underscore Art and other Intersections with the </w:t>
      </w:r>
      <w:r w:rsidRPr="009D573D">
        <w:t xml:space="preserve">Rubik’s Cube. Collaborators: </w:t>
      </w:r>
      <w:r w:rsidR="000F7AFA">
        <w:t xml:space="preserve">T. </w:t>
      </w:r>
      <w:proofErr w:type="spellStart"/>
      <w:r w:rsidR="000F7AFA">
        <w:t>Khodorovkiy</w:t>
      </w:r>
      <w:proofErr w:type="spellEnd"/>
      <w:r w:rsidR="000F7AFA">
        <w:t xml:space="preserve">, A. Davis, A. Warren, </w:t>
      </w:r>
      <w:r w:rsidR="006A63DB" w:rsidRPr="009D573D">
        <w:t>A.</w:t>
      </w:r>
      <w:r w:rsidRPr="009D573D">
        <w:t xml:space="preserve"> Milewski</w:t>
      </w:r>
      <w:r w:rsidR="007F4999" w:rsidRPr="009D573D">
        <w:t>, and S. Weaver</w:t>
      </w:r>
      <w:r w:rsidRPr="009D573D">
        <w:t>. Unfunded at time of collaboration, Spring 2019 – Present.</w:t>
      </w:r>
    </w:p>
    <w:p w14:paraId="5D43DAE2" w14:textId="36711B18" w:rsidR="00FD51A8" w:rsidRPr="009D573D" w:rsidRDefault="00FD51A8" w:rsidP="000F7AFA">
      <w:pPr>
        <w:pStyle w:val="ListBullet"/>
      </w:pPr>
      <w:r w:rsidRPr="000F7AFA">
        <w:rPr>
          <w:b/>
          <w:bCs/>
        </w:rPr>
        <w:t>Collaborator</w:t>
      </w:r>
      <w:r w:rsidRPr="009D573D">
        <w:t xml:space="preserve">: </w:t>
      </w:r>
      <w:r w:rsidR="003D4FDB" w:rsidRPr="009D573D">
        <w:t xml:space="preserve">Instructional Decisions of the Working Mathematician. Collaborators: </w:t>
      </w:r>
      <w:r w:rsidR="006A63DB" w:rsidRPr="009D573D">
        <w:t>S.</w:t>
      </w:r>
      <w:r w:rsidR="003D4FDB" w:rsidRPr="009D573D">
        <w:t xml:space="preserve"> Stewart and </w:t>
      </w:r>
      <w:r w:rsidR="006A63DB" w:rsidRPr="009D573D">
        <w:t>J.</w:t>
      </w:r>
      <w:r w:rsidR="003D4FDB" w:rsidRPr="009D573D">
        <w:t xml:space="preserve"> Troup. Unfunded at time of collaboration, Fall 2015 – </w:t>
      </w:r>
      <w:r w:rsidR="00737480" w:rsidRPr="009D573D">
        <w:t>2020</w:t>
      </w:r>
      <w:r w:rsidR="003D4FDB" w:rsidRPr="009D573D">
        <w:t xml:space="preserve">. </w:t>
      </w:r>
    </w:p>
    <w:p w14:paraId="2D2CEDFF" w14:textId="6B2786E3" w:rsidR="00FD51A8" w:rsidRPr="009D573D" w:rsidRDefault="00FD51A8" w:rsidP="000F7AFA">
      <w:pPr>
        <w:pStyle w:val="ListBullet"/>
      </w:pPr>
      <w:r w:rsidRPr="000F7AFA">
        <w:rPr>
          <w:b/>
          <w:bCs/>
        </w:rPr>
        <w:t>Collaborator</w:t>
      </w:r>
      <w:r w:rsidRPr="009D573D">
        <w:t xml:space="preserve">: Creativity Research Group. </w:t>
      </w:r>
      <w:r w:rsidR="003D4FDB" w:rsidRPr="009D573D">
        <w:t xml:space="preserve">Collaborators: </w:t>
      </w:r>
      <w:r w:rsidR="006A63DB" w:rsidRPr="009D573D">
        <w:t xml:space="preserve">G. </w:t>
      </w:r>
      <w:r w:rsidR="003D4FDB" w:rsidRPr="009D573D">
        <w:t xml:space="preserve">Karakök, </w:t>
      </w:r>
      <w:r w:rsidR="006A63DB" w:rsidRPr="009D573D">
        <w:t xml:space="preserve">E. </w:t>
      </w:r>
      <w:r w:rsidR="003D4FDB" w:rsidRPr="009D573D">
        <w:t xml:space="preserve">Cilli-Turner, </w:t>
      </w:r>
      <w:r w:rsidR="006A63DB" w:rsidRPr="009D573D">
        <w:t xml:space="preserve">H. </w:t>
      </w:r>
      <w:r w:rsidR="003D4FDB" w:rsidRPr="009D573D">
        <w:t xml:space="preserve">El Turkey, </w:t>
      </w:r>
      <w:r w:rsidR="006A63DB" w:rsidRPr="009D573D">
        <w:t xml:space="preserve">M. </w:t>
      </w:r>
      <w:r w:rsidR="003D4FDB" w:rsidRPr="009D573D">
        <w:t xml:space="preserve">Omar, </w:t>
      </w:r>
      <w:r w:rsidR="006A63DB" w:rsidRPr="009D573D">
        <w:t xml:space="preserve">M. </w:t>
      </w:r>
      <w:r w:rsidR="003D4FDB" w:rsidRPr="009D573D">
        <w:t xml:space="preserve">Savic, </w:t>
      </w:r>
      <w:r w:rsidR="006A63DB" w:rsidRPr="009D573D">
        <w:t xml:space="preserve">G. </w:t>
      </w:r>
      <w:r w:rsidR="003D4FDB" w:rsidRPr="009D573D">
        <w:t xml:space="preserve">Tang, and </w:t>
      </w:r>
      <w:r w:rsidR="006A63DB" w:rsidRPr="009D573D">
        <w:t xml:space="preserve">E. </w:t>
      </w:r>
      <w:r w:rsidR="003D4FDB" w:rsidRPr="009D573D">
        <w:t xml:space="preserve">Hancock. Unfunded at time of collaboration, Fall 2015 – Spring 2017.  </w:t>
      </w:r>
    </w:p>
    <w:p w14:paraId="22581F55" w14:textId="7E855CBE" w:rsidR="0023732E" w:rsidRPr="008D0535" w:rsidRDefault="0023732E" w:rsidP="000F7AFA">
      <w:pPr>
        <w:pStyle w:val="ListBullet"/>
      </w:pPr>
      <w:r w:rsidRPr="008D0535">
        <w:rPr>
          <w:b/>
        </w:rPr>
        <w:t>Research Assistant:</w:t>
      </w:r>
      <w:r w:rsidRPr="008D0535">
        <w:t xml:space="preserve"> National Science Foundation Transforming Undergraduate Education in STEM, </w:t>
      </w:r>
      <w:r w:rsidRPr="008D0535">
        <w:rPr>
          <w:i/>
        </w:rPr>
        <w:t>Collaborative Research: Developing Inquiry-Oriented Instructional Materials for Linear Algebra</w:t>
      </w:r>
      <w:r w:rsidRPr="008D0535">
        <w:t xml:space="preserve"> (DUE-1245673, 1245796, and 1246083), M. Wawro (PI), M. Zandieh and C. Rasmussen (co-PIs), $179,949, </w:t>
      </w:r>
      <w:r w:rsidRPr="008D0535">
        <w:rPr>
          <w:i/>
        </w:rPr>
        <w:t>Summer</w:t>
      </w:r>
      <w:r w:rsidRPr="008D0535">
        <w:t xml:space="preserve">, </w:t>
      </w:r>
      <w:r w:rsidRPr="008D0535">
        <w:rPr>
          <w:i/>
        </w:rPr>
        <w:t>Fall</w:t>
      </w:r>
      <w:r w:rsidRPr="008D0535">
        <w:t xml:space="preserve"> </w:t>
      </w:r>
      <w:r w:rsidRPr="008D0535">
        <w:rPr>
          <w:i/>
        </w:rPr>
        <w:t>2013</w:t>
      </w:r>
      <w:r w:rsidRPr="008D0535">
        <w:t xml:space="preserve">; </w:t>
      </w:r>
      <w:r w:rsidRPr="008D0535">
        <w:rPr>
          <w:i/>
        </w:rPr>
        <w:t>Summer</w:t>
      </w:r>
      <w:r w:rsidRPr="008D0535">
        <w:t xml:space="preserve"> </w:t>
      </w:r>
      <w:r w:rsidRPr="008D0535">
        <w:rPr>
          <w:i/>
        </w:rPr>
        <w:t>2014</w:t>
      </w:r>
      <w:r w:rsidRPr="008D0535">
        <w:t>. Responsibilities: Worked with team members to: develop Inquiry-Oriented Linear Algebra (IOLA) curriculum materials, develop and implement Linear Algebra assessment tool, collect classroom and instructor interview data, and develop IOLA web portal (iola.math.vt.edu)</w:t>
      </w:r>
    </w:p>
    <w:p w14:paraId="29B6C8F0" w14:textId="77777777" w:rsidR="0023732E" w:rsidRPr="008D0535" w:rsidRDefault="0023732E" w:rsidP="000F7AFA">
      <w:pPr>
        <w:pStyle w:val="ListBullet"/>
      </w:pPr>
      <w:r w:rsidRPr="008D0535">
        <w:rPr>
          <w:b/>
        </w:rPr>
        <w:t>Research Assistant:</w:t>
      </w:r>
      <w:r w:rsidRPr="008D0535">
        <w:t xml:space="preserve"> Megan Wawro, Virginia Tech (Fall 2012; Spring 2013)</w:t>
      </w:r>
      <w:r w:rsidRPr="008D0535">
        <w:br/>
        <w:t>Responsibilities: Collected, organized, and analyzed data with undergraduate Linear Algebra students</w:t>
      </w:r>
    </w:p>
    <w:p w14:paraId="378FEEAA" w14:textId="3498D7EB" w:rsidR="0023732E" w:rsidRPr="008D0535" w:rsidRDefault="0023732E" w:rsidP="000F7AFA">
      <w:pPr>
        <w:pStyle w:val="ListBullet"/>
      </w:pPr>
      <w:r w:rsidRPr="008D0535">
        <w:rPr>
          <w:b/>
        </w:rPr>
        <w:t>Research Assistant:</w:t>
      </w:r>
      <w:r w:rsidRPr="008D0535">
        <w:t xml:space="preserve"> National Science Foundation Robert Noyce Teacher Scholarship Program, </w:t>
      </w:r>
      <w:r w:rsidRPr="008D0535">
        <w:rPr>
          <w:i/>
        </w:rPr>
        <w:t>Virginia Tech: Serving Mathematics Students in Need</w:t>
      </w:r>
      <w:r w:rsidRPr="008D0535">
        <w:t xml:space="preserve"> (DUE-0832992) A. Norton (PI), J. Wilkins, B. Kreye, C. Ulrich, and M</w:t>
      </w:r>
      <w:r w:rsidR="006A63DB" w:rsidRPr="008D0535">
        <w:t>.</w:t>
      </w:r>
      <w:r w:rsidRPr="008D0535">
        <w:t xml:space="preserve"> Wawro (co-PIs), $890,307, </w:t>
      </w:r>
      <w:r w:rsidRPr="008D0535">
        <w:rPr>
          <w:i/>
        </w:rPr>
        <w:t>Spring</w:t>
      </w:r>
      <w:r w:rsidRPr="008D0535">
        <w:t xml:space="preserve">, </w:t>
      </w:r>
      <w:proofErr w:type="gramStart"/>
      <w:r w:rsidRPr="008D0535">
        <w:rPr>
          <w:i/>
        </w:rPr>
        <w:t>Fall</w:t>
      </w:r>
      <w:proofErr w:type="gramEnd"/>
      <w:r w:rsidRPr="008D0535">
        <w:t xml:space="preserve"> </w:t>
      </w:r>
      <w:r w:rsidRPr="008D0535">
        <w:rPr>
          <w:i/>
        </w:rPr>
        <w:t>2010</w:t>
      </w:r>
      <w:r w:rsidRPr="008D0535">
        <w:t xml:space="preserve">; </w:t>
      </w:r>
      <w:r w:rsidRPr="008D0535">
        <w:rPr>
          <w:i/>
        </w:rPr>
        <w:t>Spring</w:t>
      </w:r>
      <w:r w:rsidRPr="008D0535">
        <w:t xml:space="preserve">, </w:t>
      </w:r>
      <w:r w:rsidRPr="008D0535">
        <w:rPr>
          <w:i/>
        </w:rPr>
        <w:t>Fall</w:t>
      </w:r>
      <w:r w:rsidRPr="008D0535">
        <w:t xml:space="preserve"> </w:t>
      </w:r>
      <w:r w:rsidRPr="008D0535">
        <w:rPr>
          <w:i/>
        </w:rPr>
        <w:t>2011; Spring</w:t>
      </w:r>
      <w:r w:rsidRPr="008D0535">
        <w:t xml:space="preserve"> </w:t>
      </w:r>
      <w:r w:rsidRPr="008D0535">
        <w:rPr>
          <w:i/>
        </w:rPr>
        <w:t>2012</w:t>
      </w:r>
      <w:r w:rsidRPr="008D0535">
        <w:t>. Responsibilities: Mentored undergraduate and master’s scholars, organized and administrated Virginia Tech mathematics education website, and organized research and student meetings</w:t>
      </w:r>
    </w:p>
    <w:p w14:paraId="37A396D3" w14:textId="4EF8DE6A" w:rsidR="0074062C" w:rsidRPr="008D0535" w:rsidRDefault="0074062C" w:rsidP="000F7AFA">
      <w:pPr>
        <w:pStyle w:val="Heading1"/>
      </w:pPr>
      <w:r w:rsidRPr="008D0535">
        <w:lastRenderedPageBreak/>
        <w:t xml:space="preserve">Mentoring </w:t>
      </w:r>
      <w:r w:rsidR="00094F10" w:rsidRPr="008D0535">
        <w:t>Experience</w:t>
      </w:r>
    </w:p>
    <w:p w14:paraId="16ABFD01" w14:textId="0C83F23B" w:rsidR="000F7AFA" w:rsidRDefault="000F7AFA" w:rsidP="000F7AFA">
      <w:pPr>
        <w:pStyle w:val="ListBullet"/>
      </w:pPr>
      <w:r>
        <w:t>Livana Lekas, Spring 2026. Directed Research Project. Permutation Knots on the n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>
        <w:t>n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>
        <w:t xml:space="preserve">n Rubik’s Cube. </w:t>
      </w:r>
    </w:p>
    <w:p w14:paraId="2AC2FE87" w14:textId="63921055" w:rsidR="000F7AFA" w:rsidRDefault="000F7AFA" w:rsidP="000F7AFA">
      <w:pPr>
        <w:pStyle w:val="ListBullet"/>
      </w:pPr>
      <w:r>
        <w:t>Christopher Todorov, Spring 2025. Directed Research Project. Rubik’s Cube</w:t>
      </w:r>
      <w:r w:rsidR="009407F1">
        <w:t xml:space="preserve"> Art</w:t>
      </w:r>
      <w:r>
        <w:t xml:space="preserve">. </w:t>
      </w:r>
    </w:p>
    <w:p w14:paraId="6A5D7CE5" w14:textId="5B7445F0" w:rsidR="004843D6" w:rsidRPr="004843D6" w:rsidRDefault="004843D6" w:rsidP="000F7AFA">
      <w:pPr>
        <w:pStyle w:val="ListBullet"/>
      </w:pPr>
      <w:r w:rsidRPr="004843D6">
        <w:t>Wesley Wilson</w:t>
      </w:r>
      <w:r>
        <w:t xml:space="preserve">, </w:t>
      </w:r>
      <w:proofErr w:type="gramStart"/>
      <w:r>
        <w:t>Fall</w:t>
      </w:r>
      <w:proofErr w:type="gramEnd"/>
      <w:r>
        <w:t xml:space="preserve"> 2023 </w:t>
      </w:r>
      <w:r>
        <w:softHyphen/>
        <w:t xml:space="preserve">– Fall 2024. </w:t>
      </w:r>
      <w:r w:rsidRPr="008D0535">
        <w:t>Independent Study in Mathematics Research,</w:t>
      </w:r>
      <w:r>
        <w:t xml:space="preserve"> </w:t>
      </w:r>
      <w:r>
        <w:rPr>
          <w:i/>
          <w:iCs/>
        </w:rPr>
        <w:t>Game Theoretic Analysis</w:t>
      </w:r>
      <w:r w:rsidRPr="004843D6">
        <w:rPr>
          <w:i/>
          <w:iCs/>
        </w:rPr>
        <w:t xml:space="preserve"> of the </w:t>
      </w:r>
      <w:r>
        <w:rPr>
          <w:i/>
          <w:iCs/>
        </w:rPr>
        <w:t>D</w:t>
      </w:r>
      <w:r w:rsidRPr="004843D6">
        <w:rPr>
          <w:i/>
          <w:iCs/>
        </w:rPr>
        <w:t>eck-</w:t>
      </w:r>
      <w:r>
        <w:rPr>
          <w:i/>
          <w:iCs/>
        </w:rPr>
        <w:t>B</w:t>
      </w:r>
      <w:r w:rsidRPr="004843D6">
        <w:rPr>
          <w:i/>
          <w:iCs/>
        </w:rPr>
        <w:t xml:space="preserve">uilding </w:t>
      </w:r>
      <w:r>
        <w:rPr>
          <w:i/>
          <w:iCs/>
        </w:rPr>
        <w:t>C</w:t>
      </w:r>
      <w:r w:rsidRPr="004843D6">
        <w:rPr>
          <w:i/>
          <w:iCs/>
        </w:rPr>
        <w:t xml:space="preserve">ard </w:t>
      </w:r>
      <w:r>
        <w:rPr>
          <w:i/>
          <w:iCs/>
        </w:rPr>
        <w:t>G</w:t>
      </w:r>
      <w:r w:rsidRPr="004843D6">
        <w:rPr>
          <w:i/>
          <w:iCs/>
        </w:rPr>
        <w:t>ame Flesh and Blood.</w:t>
      </w:r>
    </w:p>
    <w:p w14:paraId="364A5087" w14:textId="700AD36A" w:rsidR="0025355C" w:rsidRPr="0025355C" w:rsidRDefault="0025355C" w:rsidP="000F7AFA">
      <w:pPr>
        <w:pStyle w:val="ListBullet"/>
      </w:pPr>
      <w:r>
        <w:t xml:space="preserve">Alia Davis, Summer 2023 – Spring 2024. </w:t>
      </w:r>
      <w:r w:rsidRPr="008D0535">
        <w:t>Independent Study in Mathematics Research,</w:t>
      </w:r>
      <w:r>
        <w:t xml:space="preserve"> Classifying Knots Generated by Distinct 12-Crossing Thread Patterns on the </w:t>
      </w:r>
      <w:r w:rsidRPr="0025355C">
        <w:t>9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 w:rsidRPr="0025355C">
        <w:t>9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 w:rsidRPr="0025355C">
        <w:t>9</w:t>
      </w:r>
      <w:r>
        <w:t xml:space="preserve"> Rubik’s Cube</w:t>
      </w:r>
    </w:p>
    <w:p w14:paraId="4C245062" w14:textId="038B51AA" w:rsidR="0025355C" w:rsidRPr="0025355C" w:rsidRDefault="0025355C" w:rsidP="000F7AFA">
      <w:pPr>
        <w:pStyle w:val="ListBullet"/>
        <w:rPr>
          <w:iCs/>
        </w:rPr>
      </w:pPr>
      <w:r>
        <w:t xml:space="preserve">Adaija Warren, </w:t>
      </w:r>
      <w:proofErr w:type="gramStart"/>
      <w:r>
        <w:t>Fall</w:t>
      </w:r>
      <w:proofErr w:type="gramEnd"/>
      <w:r>
        <w:t xml:space="preserve"> 2022 – Fall 2023. </w:t>
      </w:r>
      <w:r w:rsidRPr="008D0535">
        <w:t>Independent Study in Mathematics Research,</w:t>
      </w:r>
      <w:r>
        <w:t xml:space="preserve"> </w:t>
      </w:r>
      <w:r w:rsidRPr="0025355C">
        <w:rPr>
          <w:iCs/>
        </w:rPr>
        <w:t xml:space="preserve">Counting </w:t>
      </w:r>
      <w:r>
        <w:rPr>
          <w:iCs/>
        </w:rPr>
        <w:t xml:space="preserve">a Class of Distinct 12-Crossing Thread Patterns on the </w:t>
      </w:r>
      <w:r w:rsidRPr="0025355C">
        <w:rPr>
          <w:iCs/>
        </w:rPr>
        <w:t>9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 w:rsidRPr="0025355C">
        <w:rPr>
          <w:iCs/>
        </w:rPr>
        <w:t>9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 w:rsidRPr="0025355C">
        <w:rPr>
          <w:iCs/>
        </w:rPr>
        <w:t>9</w:t>
      </w:r>
      <w:r>
        <w:rPr>
          <w:iCs/>
        </w:rPr>
        <w:t xml:space="preserve"> Rubik’s Cube</w:t>
      </w:r>
    </w:p>
    <w:p w14:paraId="72E084AF" w14:textId="4CC8BDC0" w:rsidR="0025355C" w:rsidRDefault="0025355C" w:rsidP="000F7AFA">
      <w:pPr>
        <w:pStyle w:val="ListBullet"/>
      </w:pPr>
      <w:r>
        <w:t xml:space="preserve">Nancy Delgado, Fall 2021 – Spring 2022. </w:t>
      </w:r>
      <w:r w:rsidRPr="008D0535">
        <w:t xml:space="preserve">Independent Study in Mathematics Research, </w:t>
      </w:r>
      <w:r>
        <w:rPr>
          <w:i/>
          <w:iCs/>
        </w:rPr>
        <w:t>God’s Number on the Dot Pyraminx Twisty Puzzle</w:t>
      </w:r>
      <w:r>
        <w:t xml:space="preserve"> </w:t>
      </w:r>
    </w:p>
    <w:p w14:paraId="7CFB6548" w14:textId="15EDC86D" w:rsidR="003E53A0" w:rsidRPr="008D0535" w:rsidRDefault="003E53A0" w:rsidP="000F7AFA">
      <w:pPr>
        <w:pStyle w:val="ListBullet"/>
      </w:pPr>
      <w:r w:rsidRPr="008D0535">
        <w:t xml:space="preserve">Chelby Slappy, </w:t>
      </w:r>
      <w:proofErr w:type="gramStart"/>
      <w:r w:rsidRPr="008D0535">
        <w:t>Fall</w:t>
      </w:r>
      <w:proofErr w:type="gramEnd"/>
      <w:r w:rsidRPr="008D0535">
        <w:t xml:space="preserve"> 2020 – </w:t>
      </w:r>
      <w:r w:rsidR="0025355C">
        <w:t>Fall 2021</w:t>
      </w:r>
      <w:r w:rsidRPr="008D0535">
        <w:t xml:space="preserve">. Independent Study in Mathematics Research, </w:t>
      </w:r>
      <w:r w:rsidR="0025355C">
        <w:rPr>
          <w:i/>
          <w:iCs/>
        </w:rPr>
        <w:t>God’s Number on the Bandaged Rubik’s Cube</w:t>
      </w:r>
    </w:p>
    <w:p w14:paraId="536984B9" w14:textId="77777777" w:rsidR="003E53A0" w:rsidRPr="008D0535" w:rsidRDefault="003E53A0" w:rsidP="000F7AFA">
      <w:pPr>
        <w:pStyle w:val="ListBullet"/>
      </w:pPr>
      <w:r w:rsidRPr="008D0535">
        <w:t xml:space="preserve">Landon Allen, Fall 2019 – Spring 2020. Independent Study in Mathematics Education Research, </w:t>
      </w:r>
      <w:r w:rsidRPr="008D0535">
        <w:rPr>
          <w:i/>
        </w:rPr>
        <w:t>A Flipped Classroom: Landon Allen’s Teaching Experiment</w:t>
      </w:r>
    </w:p>
    <w:p w14:paraId="121599EE" w14:textId="77777777" w:rsidR="003E53A0" w:rsidRPr="008D0535" w:rsidRDefault="003E53A0" w:rsidP="000F7AFA">
      <w:pPr>
        <w:pStyle w:val="ListBullet"/>
      </w:pPr>
      <w:r w:rsidRPr="008D0535">
        <w:t>Matthew Mauntel, Fall 2018 – present. IOLA-G and IOLA-X Research – data collection, analysis, and presentation</w:t>
      </w:r>
    </w:p>
    <w:p w14:paraId="61BF0870" w14:textId="2E6192AB" w:rsidR="003E53A0" w:rsidRPr="008D0535" w:rsidRDefault="003E53A0" w:rsidP="000F7AFA">
      <w:pPr>
        <w:pStyle w:val="ListBullet"/>
      </w:pPr>
      <w:r w:rsidRPr="008D0535">
        <w:t>Benjamin Levine, Fall 2018 – Spring 2020. IOLA-G Research – data collection, analysis, and presentation</w:t>
      </w:r>
    </w:p>
    <w:p w14:paraId="78B3ADBD" w14:textId="77777777" w:rsidR="003E53A0" w:rsidRPr="008D0535" w:rsidRDefault="003E53A0" w:rsidP="000F7AFA">
      <w:pPr>
        <w:pStyle w:val="ListBullet"/>
      </w:pPr>
      <w:r w:rsidRPr="008D0535">
        <w:t xml:space="preserve">Rayvon Melendez, Fall 2018 – Spring 2019. Independent Study in Mathematics Research, </w:t>
      </w:r>
      <w:r w:rsidRPr="008D0535">
        <w:rPr>
          <w:i/>
        </w:rPr>
        <w:t>Generating Pythagorean Triples via Addition and Multiplication Tables</w:t>
      </w:r>
    </w:p>
    <w:p w14:paraId="201D31EF" w14:textId="77777777" w:rsidR="003E53A0" w:rsidRPr="008D0535" w:rsidRDefault="003E53A0" w:rsidP="000F7AFA">
      <w:pPr>
        <w:pStyle w:val="ListBullet"/>
      </w:pPr>
      <w:r w:rsidRPr="008D0535">
        <w:t xml:space="preserve">Rachel Reid, Fall 2018 – present. M.A. in Liberal Studies Research project, </w:t>
      </w:r>
      <w:r w:rsidRPr="008D0535">
        <w:rPr>
          <w:i/>
        </w:rPr>
        <w:t>Using Base Prime as a Non-Standard Number System with Pre-Service Teachers</w:t>
      </w:r>
    </w:p>
    <w:p w14:paraId="1B11647C" w14:textId="77777777" w:rsidR="003E53A0" w:rsidRPr="008D0535" w:rsidRDefault="003E53A0" w:rsidP="000F7AFA">
      <w:pPr>
        <w:pStyle w:val="ListBullet"/>
      </w:pPr>
      <w:r w:rsidRPr="008D0535">
        <w:t xml:space="preserve">Grace Buckman, Fall 2016 – Spring 2017 Independent Study in Statistics Research, </w:t>
      </w:r>
      <w:r w:rsidRPr="008D0535">
        <w:rPr>
          <w:i/>
        </w:rPr>
        <w:t xml:space="preserve">A Study of the Historical Development of Modern Model Selection </w:t>
      </w:r>
    </w:p>
    <w:p w14:paraId="76F40240" w14:textId="66399262" w:rsidR="003D0473" w:rsidRPr="008D0535" w:rsidRDefault="003D0473" w:rsidP="000F7AFA">
      <w:pPr>
        <w:pStyle w:val="Heading1"/>
      </w:pPr>
      <w:r w:rsidRPr="008D0535">
        <w:t>Service Activities</w:t>
      </w:r>
    </w:p>
    <w:p w14:paraId="25C9C3D7" w14:textId="05CA877E" w:rsidR="003A610D" w:rsidRPr="008D0535" w:rsidRDefault="00332822" w:rsidP="000F7AFA">
      <w:pPr>
        <w:pStyle w:val="Heading2"/>
      </w:pPr>
      <w:r w:rsidRPr="008D0535">
        <w:t xml:space="preserve">Service to Department and </w:t>
      </w:r>
      <w:r w:rsidR="003A610D" w:rsidRPr="008D0535">
        <w:t>University</w:t>
      </w:r>
    </w:p>
    <w:p w14:paraId="49F097E8" w14:textId="2DB254F7" w:rsidR="004843D6" w:rsidRDefault="004843D6" w:rsidP="000F7AFA">
      <w:pPr>
        <w:pStyle w:val="ListBullet"/>
      </w:pPr>
      <w:r>
        <w:t xml:space="preserve">Clayton State University </w:t>
      </w:r>
      <w:r w:rsidR="00A9217B">
        <w:t>Grant Bid Review, Fall 2023</w:t>
      </w:r>
    </w:p>
    <w:p w14:paraId="2F6DE25D" w14:textId="175C45DB" w:rsidR="004843D6" w:rsidRDefault="004843D6" w:rsidP="000F7AFA">
      <w:pPr>
        <w:pStyle w:val="ListBullet"/>
      </w:pPr>
      <w:r>
        <w:t xml:space="preserve">Clayton State University Faculty Senate (Mathematics Representative), Fall 2022 </w:t>
      </w:r>
      <w:r>
        <w:softHyphen/>
        <w:t>– present</w:t>
      </w:r>
    </w:p>
    <w:p w14:paraId="6A80BAA2" w14:textId="10628AA7" w:rsidR="0025355C" w:rsidRDefault="0025355C" w:rsidP="000F7AFA">
      <w:pPr>
        <w:pStyle w:val="ListBullet"/>
      </w:pPr>
      <w:r w:rsidRPr="008D0535">
        <w:t xml:space="preserve">Clayton State University </w:t>
      </w:r>
      <w:r>
        <w:t>Smith Teaching Award Selection Committee</w:t>
      </w:r>
      <w:r w:rsidRPr="008D0535">
        <w:t xml:space="preserve">, Fall </w:t>
      </w:r>
      <w:r>
        <w:t>2021</w:t>
      </w:r>
      <w:r w:rsidRPr="008D0535">
        <w:t xml:space="preserve"> </w:t>
      </w:r>
      <w:r>
        <w:t>–</w:t>
      </w:r>
      <w:r w:rsidRPr="008D0535">
        <w:t xml:space="preserve"> </w:t>
      </w:r>
      <w:r>
        <w:t>present</w:t>
      </w:r>
    </w:p>
    <w:p w14:paraId="31A8BB44" w14:textId="77754FBB" w:rsidR="008232E8" w:rsidRPr="008D0535" w:rsidRDefault="008232E8" w:rsidP="000F7AFA">
      <w:pPr>
        <w:pStyle w:val="ListBullet"/>
      </w:pPr>
      <w:r w:rsidRPr="008D0535">
        <w:t xml:space="preserve">Clayton State University Give for Dreams Organizing Committee, Fall 2019 </w:t>
      </w:r>
      <w:r w:rsidR="0025355C">
        <w:t>–</w:t>
      </w:r>
      <w:r w:rsidRPr="008D0535">
        <w:t xml:space="preserve"> </w:t>
      </w:r>
      <w:r w:rsidR="0025355C">
        <w:t>Spring 2022</w:t>
      </w:r>
    </w:p>
    <w:p w14:paraId="7374543F" w14:textId="5AFD9D22" w:rsidR="003A610D" w:rsidRPr="008D0535" w:rsidRDefault="003A610D" w:rsidP="000F7AFA">
      <w:pPr>
        <w:pStyle w:val="ListBullet"/>
      </w:pPr>
      <w:r w:rsidRPr="008D0535">
        <w:t>Clayton State University College of Information and Mathematical Sciences Student Awards Committee – Chair, Fall 2019 – Spring 2020</w:t>
      </w:r>
    </w:p>
    <w:p w14:paraId="28AB20B0" w14:textId="77777777" w:rsidR="003A610D" w:rsidRPr="008D0535" w:rsidRDefault="002B3ACF" w:rsidP="000F7AFA">
      <w:pPr>
        <w:pStyle w:val="ListBullet"/>
      </w:pPr>
      <w:r w:rsidRPr="008D0535">
        <w:t xml:space="preserve">Clayton State University </w:t>
      </w:r>
      <w:r w:rsidR="00094F10" w:rsidRPr="008D0535">
        <w:t>Under</w:t>
      </w:r>
      <w:r w:rsidRPr="008D0535">
        <w:t xml:space="preserve">graduate Curriculum Committee - Mathematics Department Representative, </w:t>
      </w:r>
      <w:proofErr w:type="gramStart"/>
      <w:r w:rsidRPr="008D0535">
        <w:t>Fall</w:t>
      </w:r>
      <w:proofErr w:type="gramEnd"/>
      <w:r w:rsidRPr="008D0535">
        <w:t xml:space="preserve"> 2018 – </w:t>
      </w:r>
      <w:r w:rsidR="008232E8" w:rsidRPr="008D0535">
        <w:t>Fall 2019</w:t>
      </w:r>
      <w:r w:rsidR="003A610D" w:rsidRPr="008D0535">
        <w:t xml:space="preserve"> </w:t>
      </w:r>
    </w:p>
    <w:p w14:paraId="1831BCD5" w14:textId="63C23935" w:rsidR="00094F10" w:rsidRPr="008D0535" w:rsidRDefault="003A610D" w:rsidP="000F7AFA">
      <w:pPr>
        <w:pStyle w:val="ListBullet"/>
      </w:pPr>
      <w:r w:rsidRPr="008D0535">
        <w:t>Clayton State University College of Information and Mathematical Sciences Student Awards Committee – Chair Elect, Fall 2018 – Spring 2019</w:t>
      </w:r>
    </w:p>
    <w:p w14:paraId="5BBB8919" w14:textId="77777777" w:rsidR="00332822" w:rsidRPr="008D0535" w:rsidRDefault="003A610D" w:rsidP="000F7AFA">
      <w:pPr>
        <w:pStyle w:val="ListBullet"/>
      </w:pPr>
      <w:r w:rsidRPr="008D0535">
        <w:t xml:space="preserve">Clayton State University </w:t>
      </w:r>
      <w:r w:rsidR="002B3ACF" w:rsidRPr="008D0535">
        <w:t xml:space="preserve">Gateways to Completion Project – Member, Summer 2018 – </w:t>
      </w:r>
      <w:r w:rsidR="00681FF3" w:rsidRPr="008D0535">
        <w:t>p</w:t>
      </w:r>
      <w:r w:rsidR="002B3ACF" w:rsidRPr="008D0535">
        <w:t>resent</w:t>
      </w:r>
      <w:r w:rsidRPr="008D0535">
        <w:t xml:space="preserve"> </w:t>
      </w:r>
    </w:p>
    <w:p w14:paraId="17678134" w14:textId="4335158F" w:rsidR="00332822" w:rsidRPr="008D0535" w:rsidRDefault="00332822" w:rsidP="000F7AFA">
      <w:pPr>
        <w:pStyle w:val="ListBullet"/>
      </w:pPr>
      <w:r w:rsidRPr="008D0535">
        <w:lastRenderedPageBreak/>
        <w:t>Clayton State Give for Dreams – Fundraiser faculty presenter, Spring 2018</w:t>
      </w:r>
    </w:p>
    <w:p w14:paraId="7CF7912F" w14:textId="448758D3" w:rsidR="00332822" w:rsidRPr="008D0535" w:rsidRDefault="00332822" w:rsidP="000F7AFA">
      <w:pPr>
        <w:pStyle w:val="ListBullet"/>
      </w:pPr>
      <w:r w:rsidRPr="008D0535">
        <w:t>Clayton State University Professional Education Program Committee, Fall 2017 - present</w:t>
      </w:r>
    </w:p>
    <w:p w14:paraId="4789B146" w14:textId="77777777" w:rsidR="003A610D" w:rsidRPr="008D0535" w:rsidRDefault="003A610D" w:rsidP="000F7AFA">
      <w:pPr>
        <w:pStyle w:val="ListBullet"/>
      </w:pPr>
      <w:r w:rsidRPr="008D0535">
        <w:t xml:space="preserve">Virginia Tech Mathematics Department/School of Education Joint Mathematics Education Seminar – Organizer, Spring 2013 </w:t>
      </w:r>
    </w:p>
    <w:p w14:paraId="7A857ADD" w14:textId="38091F87" w:rsidR="003A610D" w:rsidRPr="008D0535" w:rsidRDefault="003A610D" w:rsidP="000F7AFA">
      <w:pPr>
        <w:pStyle w:val="ListBullet"/>
      </w:pPr>
      <w:r w:rsidRPr="008D0535">
        <w:t>Virginia Tech Graduate-Undergraduate Mentoring Program (GUMP) – Mentor, Spring 2013</w:t>
      </w:r>
    </w:p>
    <w:p w14:paraId="18C90AA0" w14:textId="61F270CB" w:rsidR="003A610D" w:rsidRPr="008D0535" w:rsidRDefault="00332822" w:rsidP="000F7AFA">
      <w:pPr>
        <w:pStyle w:val="Heading2"/>
      </w:pPr>
      <w:r w:rsidRPr="008D0535">
        <w:t xml:space="preserve">Service to </w:t>
      </w:r>
      <w:r w:rsidRPr="009D573D">
        <w:t>the</w:t>
      </w:r>
      <w:r w:rsidRPr="008D0535">
        <w:t xml:space="preserve"> Field</w:t>
      </w:r>
    </w:p>
    <w:p w14:paraId="3FA8EB45" w14:textId="4F5E2539" w:rsidR="004843D6" w:rsidRDefault="004843D6" w:rsidP="000F7AFA">
      <w:pPr>
        <w:pStyle w:val="ListBullet"/>
      </w:pPr>
      <w:r>
        <w:t>Bridges Conference Program Committee</w:t>
      </w:r>
      <w:r w:rsidR="00A9217B">
        <w:t>,</w:t>
      </w:r>
      <w:r>
        <w:t xml:space="preserve"> Fall 2022 – present</w:t>
      </w:r>
    </w:p>
    <w:p w14:paraId="0C17EC3E" w14:textId="2E329A2B" w:rsidR="00A9217B" w:rsidRDefault="00A9217B" w:rsidP="000F7AFA">
      <w:pPr>
        <w:pStyle w:val="ListBullet"/>
      </w:pPr>
      <w:r>
        <w:t>External Advisor –</w:t>
      </w:r>
      <w:r w:rsidR="0027739F">
        <w:t xml:space="preserve"> Mathematical Puzzles Programs </w:t>
      </w:r>
      <w:r>
        <w:t>(</w:t>
      </w:r>
      <w:r w:rsidR="0027739F">
        <w:t>MaPP</w:t>
      </w:r>
      <w:r>
        <w:t>), Spring 202</w:t>
      </w:r>
      <w:r w:rsidR="0027739F">
        <w:t>2 – present</w:t>
      </w:r>
      <w:r>
        <w:t xml:space="preserve"> </w:t>
      </w:r>
    </w:p>
    <w:p w14:paraId="0E55D9AC" w14:textId="69C6D64B" w:rsidR="003A610D" w:rsidRPr="008D0535" w:rsidRDefault="003A610D" w:rsidP="000F7AFA">
      <w:pPr>
        <w:pStyle w:val="ListBullet"/>
      </w:pPr>
      <w:r w:rsidRPr="008D0535">
        <w:t>National Science Foundation</w:t>
      </w:r>
      <w:r w:rsidR="00332822" w:rsidRPr="008D0535">
        <w:t>,</w:t>
      </w:r>
      <w:r w:rsidRPr="008D0535">
        <w:t xml:space="preserve"> D</w:t>
      </w:r>
      <w:r w:rsidR="0025355C">
        <w:t>UE</w:t>
      </w:r>
      <w:r w:rsidR="00332822" w:rsidRPr="008D0535">
        <w:t xml:space="preserve"> </w:t>
      </w:r>
      <w:r w:rsidRPr="008D0535">
        <w:t>– Grant Proposal Reviewer, Fall 2019</w:t>
      </w:r>
    </w:p>
    <w:p w14:paraId="4AD9CED8" w14:textId="77777777" w:rsidR="003A610D" w:rsidRPr="008D0535" w:rsidRDefault="003A610D" w:rsidP="000F7AFA">
      <w:pPr>
        <w:pStyle w:val="ListBullet"/>
      </w:pPr>
      <w:r w:rsidRPr="008D0535">
        <w:t>Journal for Humanistic Mathematics – Reviewer, Fall 2019 – present</w:t>
      </w:r>
    </w:p>
    <w:p w14:paraId="059A2ABA" w14:textId="1F65EC38" w:rsidR="00C31D27" w:rsidRPr="008D0535" w:rsidRDefault="003A610D" w:rsidP="000F7AFA">
      <w:pPr>
        <w:pStyle w:val="ListBullet"/>
      </w:pPr>
      <w:r w:rsidRPr="008D0535">
        <w:t xml:space="preserve">ZDM Mathematics Education, Issue on Linear Algebra – </w:t>
      </w:r>
      <w:r w:rsidR="00C31D27" w:rsidRPr="008D0535">
        <w:t>Reviewer,</w:t>
      </w:r>
      <w:r w:rsidR="0023732E" w:rsidRPr="008D0535">
        <w:t xml:space="preserve"> </w:t>
      </w:r>
      <w:r w:rsidR="00681FF3" w:rsidRPr="008D0535">
        <w:t xml:space="preserve">Spring </w:t>
      </w:r>
      <w:r w:rsidR="0023732E" w:rsidRPr="008D0535">
        <w:t xml:space="preserve">2018 </w:t>
      </w:r>
      <w:r w:rsidR="00681FF3" w:rsidRPr="008D0535">
        <w:t>–</w:t>
      </w:r>
      <w:r w:rsidR="0023732E" w:rsidRPr="008D0535">
        <w:t xml:space="preserve"> </w:t>
      </w:r>
      <w:r w:rsidRPr="008D0535">
        <w:t>Fall 2019</w:t>
      </w:r>
    </w:p>
    <w:p w14:paraId="7C5A87FB" w14:textId="17BF20B3" w:rsidR="00FD62C9" w:rsidRPr="008D0535" w:rsidRDefault="002B3ACF" w:rsidP="000F7AFA">
      <w:pPr>
        <w:pStyle w:val="ListBullet"/>
      </w:pPr>
      <w:r w:rsidRPr="008D0535">
        <w:t xml:space="preserve">Journal of </w:t>
      </w:r>
      <w:r w:rsidR="00C31D27" w:rsidRPr="008D0535">
        <w:t>Research in Mathematics Education</w:t>
      </w:r>
      <w:r w:rsidR="003A610D" w:rsidRPr="008D0535">
        <w:t xml:space="preserve"> – Reviewer</w:t>
      </w:r>
      <w:r w:rsidRPr="008D0535">
        <w:t>, 201</w:t>
      </w:r>
      <w:r w:rsidR="00C31D27" w:rsidRPr="008D0535">
        <w:t>5</w:t>
      </w:r>
      <w:r w:rsidRPr="008D0535">
        <w:t xml:space="preserve"> </w:t>
      </w:r>
      <w:r w:rsidR="00681FF3" w:rsidRPr="008D0535">
        <w:t>–</w:t>
      </w:r>
      <w:r w:rsidRPr="008D0535">
        <w:t xml:space="preserve"> </w:t>
      </w:r>
      <w:r w:rsidR="00681FF3" w:rsidRPr="008D0535">
        <w:t>p</w:t>
      </w:r>
      <w:r w:rsidRPr="008D0535">
        <w:t>resent</w:t>
      </w:r>
    </w:p>
    <w:p w14:paraId="63E24170" w14:textId="7F65CAEA" w:rsidR="00FD62C9" w:rsidRPr="008D0535" w:rsidRDefault="009E406B" w:rsidP="000F7AFA">
      <w:pPr>
        <w:pStyle w:val="ListBullet"/>
      </w:pPr>
      <w:r w:rsidRPr="008D0535">
        <w:t xml:space="preserve">Research in Undergraduate Mathematics Education Conference </w:t>
      </w:r>
      <w:r w:rsidR="00681FF3" w:rsidRPr="008D0535">
        <w:t>(SIGMAA-RUME)</w:t>
      </w:r>
      <w:r w:rsidR="003A610D" w:rsidRPr="008D0535">
        <w:t xml:space="preserve"> – Reviewer</w:t>
      </w:r>
      <w:r w:rsidRPr="008D0535">
        <w:t xml:space="preserve">, 2012 – </w:t>
      </w:r>
      <w:r w:rsidR="00681FF3" w:rsidRPr="008D0535">
        <w:t>p</w:t>
      </w:r>
      <w:r w:rsidRPr="008D0535">
        <w:t>resent</w:t>
      </w:r>
    </w:p>
    <w:p w14:paraId="39E53A40" w14:textId="0587657B" w:rsidR="00922E02" w:rsidRPr="008D0535" w:rsidRDefault="00FD62C9" w:rsidP="000F7AFA">
      <w:pPr>
        <w:pStyle w:val="ListBullet"/>
      </w:pPr>
      <w:r w:rsidRPr="008D0535">
        <w:t>North American Chapter of the International Group for Psychology in Mathematics Education (PME-NA)</w:t>
      </w:r>
      <w:r w:rsidR="003A610D" w:rsidRPr="008D0535">
        <w:t xml:space="preserve"> – Reviewer</w:t>
      </w:r>
      <w:r w:rsidRPr="008D0535">
        <w:t>, 2011 – present</w:t>
      </w:r>
    </w:p>
    <w:p w14:paraId="3A81B242" w14:textId="3DD630AC" w:rsidR="00332822" w:rsidRPr="008D0535" w:rsidRDefault="00332822" w:rsidP="000F7AFA">
      <w:pPr>
        <w:pStyle w:val="Heading2"/>
      </w:pPr>
      <w:r w:rsidRPr="008D0535">
        <w:t>Service to the Public</w:t>
      </w:r>
    </w:p>
    <w:p w14:paraId="7092185C" w14:textId="0FE0640D" w:rsidR="0025355C" w:rsidRPr="008D0535" w:rsidRDefault="0025355C" w:rsidP="000F7AFA">
      <w:pPr>
        <w:pStyle w:val="ListBullet"/>
      </w:pPr>
      <w:r w:rsidRPr="008D0535">
        <w:t xml:space="preserve">Mathapalooza: A mathematics-focused free public exhibition in the Atlanta Science Festival – Co-Presenter of Rubik’s cube exploration activities and mosaic creation table, Spring </w:t>
      </w:r>
      <w:r>
        <w:t>2023</w:t>
      </w:r>
    </w:p>
    <w:p w14:paraId="51BE42F5" w14:textId="1497299C" w:rsidR="00332822" w:rsidRPr="008D0535" w:rsidRDefault="00332822" w:rsidP="000F7AFA">
      <w:pPr>
        <w:pStyle w:val="ListBullet"/>
      </w:pPr>
      <w:r w:rsidRPr="008D0535">
        <w:t>Mathapalooza and Mathapalooza-After-Dark: A mathematics-focused public exhibition in the Atlanta Science Festival – Event Co-Organizer, Spring 2020</w:t>
      </w:r>
    </w:p>
    <w:p w14:paraId="364CC72C" w14:textId="6EAD976D" w:rsidR="00332822" w:rsidRPr="008D0535" w:rsidRDefault="00332822" w:rsidP="000F7AFA">
      <w:pPr>
        <w:pStyle w:val="ListBullet"/>
      </w:pPr>
      <w:r w:rsidRPr="008D0535">
        <w:t>Mathapalooza: A mathematics-focused free public exhibition in the Atlanta Science Festival – Co-Presenter of Rubik’s cube exploration activities and mosaic creation table, Spring 2019</w:t>
      </w:r>
    </w:p>
    <w:p w14:paraId="2F1F6133" w14:textId="5F8AE50C" w:rsidR="00332822" w:rsidRPr="008D0535" w:rsidRDefault="00332822" w:rsidP="000F7AFA">
      <w:pPr>
        <w:pStyle w:val="ListBullet"/>
      </w:pPr>
      <w:r w:rsidRPr="008D0535">
        <w:t>Clayton County Schools GACE Preparation Professional Training – Consultant, Spring 2019</w:t>
      </w:r>
    </w:p>
    <w:p w14:paraId="3876E97E" w14:textId="5EAB3EFB" w:rsidR="0074062C" w:rsidRPr="008D0535" w:rsidRDefault="0074062C" w:rsidP="000F7AFA">
      <w:pPr>
        <w:pStyle w:val="Heading2"/>
        <w:rPr>
          <w:rFonts w:eastAsiaTheme="majorEastAsia"/>
        </w:rPr>
      </w:pPr>
      <w:r w:rsidRPr="008D0535">
        <w:rPr>
          <w:rFonts w:eastAsiaTheme="majorEastAsia"/>
        </w:rPr>
        <w:t xml:space="preserve">Invited </w:t>
      </w:r>
      <w:r w:rsidRPr="000F7AFA">
        <w:rPr>
          <w:rFonts w:eastAsiaTheme="majorEastAsia"/>
        </w:rPr>
        <w:t>Meeting</w:t>
      </w:r>
      <w:r w:rsidRPr="008D0535">
        <w:rPr>
          <w:rFonts w:eastAsiaTheme="majorEastAsia"/>
        </w:rPr>
        <w:t xml:space="preserve"> </w:t>
      </w:r>
      <w:r w:rsidRPr="000F7AFA">
        <w:rPr>
          <w:rFonts w:eastAsiaTheme="majorEastAsia"/>
        </w:rPr>
        <w:t>Attendance</w:t>
      </w:r>
    </w:p>
    <w:p w14:paraId="1EF7BB7B" w14:textId="5A787F4C" w:rsidR="000F7AFA" w:rsidRDefault="000F7AFA" w:rsidP="000F7AFA">
      <w:pPr>
        <w:pStyle w:val="ListBullet"/>
      </w:pPr>
      <w:r w:rsidRPr="000F7AFA">
        <w:t xml:space="preserve">Third International Conference on Applications of Mathematics to Nonlinear Sciences </w:t>
      </w:r>
      <w:r>
        <w:t>(</w:t>
      </w:r>
      <w:r w:rsidRPr="000F7AFA">
        <w:t>AMNS</w:t>
      </w:r>
      <w:r>
        <w:t xml:space="preserve">). </w:t>
      </w:r>
      <w:r w:rsidRPr="000F7AFA">
        <w:t>2023</w:t>
      </w:r>
      <w:r>
        <w:t>. Pokhara, Nepal.</w:t>
      </w:r>
    </w:p>
    <w:p w14:paraId="5A250806" w14:textId="5EBD4B1F" w:rsidR="003E53A0" w:rsidRPr="0027739F" w:rsidRDefault="00BA693E" w:rsidP="000F7AFA">
      <w:pPr>
        <w:pStyle w:val="ListBullet"/>
      </w:pPr>
      <w:r w:rsidRPr="008D0535">
        <w:t xml:space="preserve">Pedagogical Initiatives in Linear Algebra. </w:t>
      </w:r>
      <w:proofErr w:type="gramStart"/>
      <w:r w:rsidRPr="008D0535">
        <w:t>October,</w:t>
      </w:r>
      <w:proofErr w:type="gramEnd"/>
      <w:r w:rsidRPr="008D0535">
        <w:t xml:space="preserve"> 2018. Norman, OK. </w:t>
      </w:r>
    </w:p>
    <w:p w14:paraId="2226D254" w14:textId="4FCF2E03" w:rsidR="000625C9" w:rsidRPr="008D0535" w:rsidRDefault="000625C9" w:rsidP="000F7AFA">
      <w:pPr>
        <w:pStyle w:val="Heading2"/>
        <w:rPr>
          <w:rFonts w:eastAsiaTheme="majorEastAsia"/>
        </w:rPr>
      </w:pPr>
      <w:r w:rsidRPr="008D0535">
        <w:rPr>
          <w:rFonts w:eastAsiaTheme="majorEastAsia"/>
        </w:rPr>
        <w:t>Professional Memberships</w:t>
      </w:r>
    </w:p>
    <w:p w14:paraId="0A68CF79" w14:textId="0385DD0C" w:rsidR="00690B2B" w:rsidRDefault="00690B2B" w:rsidP="000F7AFA">
      <w:pPr>
        <w:pStyle w:val="ListBullet"/>
      </w:pPr>
      <w:r w:rsidRPr="008D0535">
        <w:t>Special Interest Group of the Mathematical Association of America</w:t>
      </w:r>
      <w:r w:rsidR="00B40EFF" w:rsidRPr="008D0535">
        <w:t xml:space="preserve"> </w:t>
      </w:r>
      <w:r w:rsidRPr="008D0535">
        <w:t>–</w:t>
      </w:r>
      <w:r w:rsidR="007510AE">
        <w:t xml:space="preserve"> Recreational </w:t>
      </w:r>
      <w:r w:rsidRPr="008D0535">
        <w:t>Mathematics (SIGMAA</w:t>
      </w:r>
      <w:r w:rsidR="007510AE">
        <w:t>–</w:t>
      </w:r>
      <w:r w:rsidRPr="008D0535">
        <w:t>RE</w:t>
      </w:r>
      <w:r w:rsidR="007510AE">
        <w:t>C</w:t>
      </w:r>
      <w:r w:rsidRPr="008D0535">
        <w:t>) (20</w:t>
      </w:r>
      <w:r w:rsidR="007510AE">
        <w:t>2</w:t>
      </w:r>
      <w:r w:rsidR="006D38A2">
        <w:t>3</w:t>
      </w:r>
      <w:r w:rsidRPr="008D0535">
        <w:t xml:space="preserve"> – present)</w:t>
      </w:r>
    </w:p>
    <w:p w14:paraId="0CA75A03" w14:textId="10103C9E" w:rsidR="007510AE" w:rsidRDefault="007510AE" w:rsidP="000F7AFA">
      <w:pPr>
        <w:pStyle w:val="ListBullet"/>
      </w:pPr>
      <w:r w:rsidRPr="008D0535">
        <w:t>Special Interest Group of the Mathematical Association of America –</w:t>
      </w:r>
      <w:r>
        <w:t xml:space="preserve"> </w:t>
      </w:r>
      <w:r w:rsidRPr="008D0535">
        <w:t>Mathematic</w:t>
      </w:r>
      <w:r>
        <w:t>al Art</w:t>
      </w:r>
      <w:r w:rsidRPr="008D0535">
        <w:t xml:space="preserve"> (SIGMAA</w:t>
      </w:r>
      <w:r>
        <w:t>–ARTS</w:t>
      </w:r>
      <w:r w:rsidRPr="008D0535">
        <w:t>) (20</w:t>
      </w:r>
      <w:r>
        <w:t>2</w:t>
      </w:r>
      <w:r w:rsidR="006D38A2">
        <w:t>3</w:t>
      </w:r>
      <w:r w:rsidRPr="008D0535">
        <w:t xml:space="preserve"> – present)</w:t>
      </w:r>
    </w:p>
    <w:p w14:paraId="672E08E1" w14:textId="1B6AE007" w:rsidR="007510AE" w:rsidRPr="008D0535" w:rsidRDefault="007510AE" w:rsidP="000F7AFA">
      <w:pPr>
        <w:pStyle w:val="ListBullet"/>
      </w:pPr>
      <w:r w:rsidRPr="008D0535">
        <w:t>Special Interest Group of the Mathematical Association of America – Research in Undergraduate Mathematics Education (SIGMAA on RUME) (2013 – present)</w:t>
      </w:r>
    </w:p>
    <w:p w14:paraId="7E73DD2A" w14:textId="492F20CE" w:rsidR="00690B2B" w:rsidRPr="008D0535" w:rsidRDefault="00690B2B" w:rsidP="000F7AFA">
      <w:pPr>
        <w:pStyle w:val="ListBullet"/>
      </w:pPr>
      <w:r w:rsidRPr="008D0535">
        <w:t>North American Chapter of the International Group for the Psychology of Mathematics Education (PME- NA) (2011 – present)</w:t>
      </w:r>
    </w:p>
    <w:p w14:paraId="465FB329" w14:textId="74C5B24D" w:rsidR="000625C9" w:rsidRPr="008D0535" w:rsidRDefault="00690B2B" w:rsidP="000F7AFA">
      <w:pPr>
        <w:pStyle w:val="ListBullet"/>
      </w:pPr>
      <w:r w:rsidRPr="008D0535">
        <w:t xml:space="preserve">Virginia Council of Teachers of Mathematics (2010 – </w:t>
      </w:r>
      <w:r w:rsidR="006D38A2">
        <w:t>2015</w:t>
      </w:r>
      <w:r w:rsidRPr="008D0535">
        <w:t xml:space="preserve">) </w:t>
      </w:r>
    </w:p>
    <w:p w14:paraId="60691325" w14:textId="71EE09C7" w:rsidR="000625C9" w:rsidRPr="008D0535" w:rsidRDefault="000625C9" w:rsidP="000F7AFA">
      <w:pPr>
        <w:pStyle w:val="ListBullet"/>
      </w:pPr>
      <w:r w:rsidRPr="008D0535">
        <w:t xml:space="preserve">American Mathematical Society (2009 – </w:t>
      </w:r>
      <w:r w:rsidR="006D38A2">
        <w:t>2017</w:t>
      </w:r>
      <w:r w:rsidRPr="008D0535">
        <w:t>)</w:t>
      </w:r>
    </w:p>
    <w:p w14:paraId="25FB6644" w14:textId="7A408ECA" w:rsidR="003D0473" w:rsidRPr="008D0535" w:rsidRDefault="00690B2B" w:rsidP="000F7AFA">
      <w:pPr>
        <w:pStyle w:val="ListBullet"/>
      </w:pPr>
      <w:r w:rsidRPr="008D0535">
        <w:t xml:space="preserve">National Council of Teachers of Mathematics (2005 – </w:t>
      </w:r>
      <w:r w:rsidR="006D38A2">
        <w:t>2018</w:t>
      </w:r>
      <w:r w:rsidRPr="008D0535">
        <w:t>)</w:t>
      </w:r>
    </w:p>
    <w:sectPr w:rsidR="003D0473" w:rsidRPr="008D0535" w:rsidSect="000110EA">
      <w:headerReference w:type="default" r:id="rId8"/>
      <w:headerReference w:type="first" r:id="rId9"/>
      <w:pgSz w:w="12240" w:h="15840"/>
      <w:pgMar w:top="450" w:right="1080" w:bottom="1260" w:left="108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4D65" w14:textId="77777777" w:rsidR="00516750" w:rsidRDefault="00516750" w:rsidP="000F7AFA">
      <w:r>
        <w:separator/>
      </w:r>
    </w:p>
  </w:endnote>
  <w:endnote w:type="continuationSeparator" w:id="0">
    <w:p w14:paraId="6054EB99" w14:textId="77777777" w:rsidR="00516750" w:rsidRDefault="00516750" w:rsidP="000F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4C0B" w14:textId="77777777" w:rsidR="00516750" w:rsidRDefault="00516750" w:rsidP="000F7AFA">
      <w:r>
        <w:separator/>
      </w:r>
    </w:p>
  </w:footnote>
  <w:footnote w:type="continuationSeparator" w:id="0">
    <w:p w14:paraId="59313703" w14:textId="77777777" w:rsidR="00516750" w:rsidRDefault="00516750" w:rsidP="000F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B49B" w14:textId="6D288049" w:rsidR="00516ABC" w:rsidRDefault="00627AC1" w:rsidP="000F7AFA">
    <w:pPr>
      <w:pStyle w:val="Header"/>
    </w:pPr>
    <w:r>
      <w:br/>
    </w:r>
    <w:r w:rsidR="00516AB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FC53" w14:textId="4D4FDB0C" w:rsidR="00516ABC" w:rsidRPr="009C68FE" w:rsidRDefault="00516ABC" w:rsidP="000F7AFA">
    <w:pPr>
      <w:pStyle w:val="Title"/>
    </w:pPr>
  </w:p>
  <w:p w14:paraId="36B7E07B" w14:textId="78C8CE76" w:rsidR="00516ABC" w:rsidRPr="009C68FE" w:rsidRDefault="00516ABC" w:rsidP="000F7AFA">
    <w:pPr>
      <w:pStyle w:val="Contact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561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77993"/>
    <w:multiLevelType w:val="hybridMultilevel"/>
    <w:tmpl w:val="8C0E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6479A"/>
    <w:multiLevelType w:val="hybridMultilevel"/>
    <w:tmpl w:val="504AB1BC"/>
    <w:lvl w:ilvl="0" w:tplc="A7D67094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117E"/>
    <w:multiLevelType w:val="hybridMultilevel"/>
    <w:tmpl w:val="D60E84B8"/>
    <w:lvl w:ilvl="0" w:tplc="01A09D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8303A"/>
    <w:multiLevelType w:val="hybridMultilevel"/>
    <w:tmpl w:val="EEC837B2"/>
    <w:lvl w:ilvl="0" w:tplc="3182C7EC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5300FF"/>
    <w:multiLevelType w:val="hybridMultilevel"/>
    <w:tmpl w:val="B1B29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0B5711"/>
    <w:multiLevelType w:val="hybridMultilevel"/>
    <w:tmpl w:val="15141292"/>
    <w:lvl w:ilvl="0" w:tplc="BDBA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113DB"/>
    <w:multiLevelType w:val="hybridMultilevel"/>
    <w:tmpl w:val="FD7C438A"/>
    <w:lvl w:ilvl="0" w:tplc="970C5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DA62E4"/>
    <w:multiLevelType w:val="hybridMultilevel"/>
    <w:tmpl w:val="91862BAA"/>
    <w:lvl w:ilvl="0" w:tplc="8612C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C78D0"/>
    <w:multiLevelType w:val="hybridMultilevel"/>
    <w:tmpl w:val="756AC504"/>
    <w:lvl w:ilvl="0" w:tplc="BD12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82860">
    <w:abstractNumId w:val="11"/>
  </w:num>
  <w:num w:numId="2" w16cid:durableId="1517113726">
    <w:abstractNumId w:val="7"/>
  </w:num>
  <w:num w:numId="3" w16cid:durableId="1341816433">
    <w:abstractNumId w:val="6"/>
  </w:num>
  <w:num w:numId="4" w16cid:durableId="1498033249">
    <w:abstractNumId w:val="5"/>
  </w:num>
  <w:num w:numId="5" w16cid:durableId="897861184">
    <w:abstractNumId w:val="4"/>
  </w:num>
  <w:num w:numId="6" w16cid:durableId="1442800948">
    <w:abstractNumId w:val="8"/>
  </w:num>
  <w:num w:numId="7" w16cid:durableId="131875544">
    <w:abstractNumId w:val="3"/>
  </w:num>
  <w:num w:numId="8" w16cid:durableId="1168907757">
    <w:abstractNumId w:val="2"/>
  </w:num>
  <w:num w:numId="9" w16cid:durableId="59907680">
    <w:abstractNumId w:val="1"/>
  </w:num>
  <w:num w:numId="10" w16cid:durableId="290325248">
    <w:abstractNumId w:val="0"/>
  </w:num>
  <w:num w:numId="11" w16cid:durableId="1544246244">
    <w:abstractNumId w:val="16"/>
  </w:num>
  <w:num w:numId="12" w16cid:durableId="1769544679">
    <w:abstractNumId w:val="12"/>
  </w:num>
  <w:num w:numId="13" w16cid:durableId="143399984">
    <w:abstractNumId w:val="15"/>
  </w:num>
  <w:num w:numId="14" w16cid:durableId="1672442916">
    <w:abstractNumId w:val="14"/>
  </w:num>
  <w:num w:numId="15" w16cid:durableId="1060665450">
    <w:abstractNumId w:val="13"/>
  </w:num>
  <w:num w:numId="16" w16cid:durableId="1080518348">
    <w:abstractNumId w:val="18"/>
  </w:num>
  <w:num w:numId="17" w16cid:durableId="446584844">
    <w:abstractNumId w:val="17"/>
  </w:num>
  <w:num w:numId="18" w16cid:durableId="459230862">
    <w:abstractNumId w:val="9"/>
  </w:num>
  <w:num w:numId="19" w16cid:durableId="20140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9C68FE"/>
    <w:rsid w:val="000110EA"/>
    <w:rsid w:val="00014553"/>
    <w:rsid w:val="00021D90"/>
    <w:rsid w:val="00026D27"/>
    <w:rsid w:val="00033007"/>
    <w:rsid w:val="000625C9"/>
    <w:rsid w:val="0007337C"/>
    <w:rsid w:val="00093709"/>
    <w:rsid w:val="00093AA9"/>
    <w:rsid w:val="00094F10"/>
    <w:rsid w:val="00095E5B"/>
    <w:rsid w:val="000A424A"/>
    <w:rsid w:val="000C37A5"/>
    <w:rsid w:val="000C5E3E"/>
    <w:rsid w:val="000C6824"/>
    <w:rsid w:val="000E54E0"/>
    <w:rsid w:val="000E7D84"/>
    <w:rsid w:val="000F3BED"/>
    <w:rsid w:val="000F7AFA"/>
    <w:rsid w:val="00100C1D"/>
    <w:rsid w:val="0010660E"/>
    <w:rsid w:val="001220B8"/>
    <w:rsid w:val="00126740"/>
    <w:rsid w:val="00127EEF"/>
    <w:rsid w:val="001348CD"/>
    <w:rsid w:val="0013552F"/>
    <w:rsid w:val="001359A6"/>
    <w:rsid w:val="00135EED"/>
    <w:rsid w:val="001404D9"/>
    <w:rsid w:val="00141861"/>
    <w:rsid w:val="00146310"/>
    <w:rsid w:val="0017380E"/>
    <w:rsid w:val="001934F1"/>
    <w:rsid w:val="00194049"/>
    <w:rsid w:val="00195B78"/>
    <w:rsid w:val="0019710B"/>
    <w:rsid w:val="001A0B37"/>
    <w:rsid w:val="001A109B"/>
    <w:rsid w:val="001A3DF0"/>
    <w:rsid w:val="001B0365"/>
    <w:rsid w:val="001C04D8"/>
    <w:rsid w:val="001C7873"/>
    <w:rsid w:val="00200241"/>
    <w:rsid w:val="00206A27"/>
    <w:rsid w:val="0021172D"/>
    <w:rsid w:val="0023732E"/>
    <w:rsid w:val="0024388D"/>
    <w:rsid w:val="0024627E"/>
    <w:rsid w:val="0025355C"/>
    <w:rsid w:val="00254D4F"/>
    <w:rsid w:val="00260001"/>
    <w:rsid w:val="0027739F"/>
    <w:rsid w:val="002877FE"/>
    <w:rsid w:val="00290B47"/>
    <w:rsid w:val="002A29C8"/>
    <w:rsid w:val="002A6986"/>
    <w:rsid w:val="002B3ACF"/>
    <w:rsid w:val="002C2368"/>
    <w:rsid w:val="002D76BB"/>
    <w:rsid w:val="002D7F7B"/>
    <w:rsid w:val="002E3819"/>
    <w:rsid w:val="00311D0F"/>
    <w:rsid w:val="0031258F"/>
    <w:rsid w:val="0032508D"/>
    <w:rsid w:val="00332822"/>
    <w:rsid w:val="00334384"/>
    <w:rsid w:val="003360DA"/>
    <w:rsid w:val="0036009F"/>
    <w:rsid w:val="00361852"/>
    <w:rsid w:val="0036364A"/>
    <w:rsid w:val="003723AB"/>
    <w:rsid w:val="0037625F"/>
    <w:rsid w:val="0038645D"/>
    <w:rsid w:val="003A610D"/>
    <w:rsid w:val="003B2625"/>
    <w:rsid w:val="003B4B7A"/>
    <w:rsid w:val="003D0473"/>
    <w:rsid w:val="003D18A5"/>
    <w:rsid w:val="003D4FDB"/>
    <w:rsid w:val="003E4296"/>
    <w:rsid w:val="003E53A0"/>
    <w:rsid w:val="003E783F"/>
    <w:rsid w:val="003F50B5"/>
    <w:rsid w:val="003F59BC"/>
    <w:rsid w:val="003F7C30"/>
    <w:rsid w:val="00400C5E"/>
    <w:rsid w:val="004103BA"/>
    <w:rsid w:val="00411C96"/>
    <w:rsid w:val="004247DF"/>
    <w:rsid w:val="0042528E"/>
    <w:rsid w:val="00436AA0"/>
    <w:rsid w:val="0044789A"/>
    <w:rsid w:val="0047177E"/>
    <w:rsid w:val="004811F2"/>
    <w:rsid w:val="004843D6"/>
    <w:rsid w:val="0049342D"/>
    <w:rsid w:val="004945FE"/>
    <w:rsid w:val="00494B7D"/>
    <w:rsid w:val="004B0D10"/>
    <w:rsid w:val="004B1036"/>
    <w:rsid w:val="004D03C5"/>
    <w:rsid w:val="004D201B"/>
    <w:rsid w:val="004E298C"/>
    <w:rsid w:val="004F007C"/>
    <w:rsid w:val="004F0A81"/>
    <w:rsid w:val="004F4061"/>
    <w:rsid w:val="004F78E7"/>
    <w:rsid w:val="004F7B5F"/>
    <w:rsid w:val="0050361B"/>
    <w:rsid w:val="0051022D"/>
    <w:rsid w:val="00516750"/>
    <w:rsid w:val="00516ABC"/>
    <w:rsid w:val="00557253"/>
    <w:rsid w:val="00560B3B"/>
    <w:rsid w:val="00577190"/>
    <w:rsid w:val="005C2400"/>
    <w:rsid w:val="005D248A"/>
    <w:rsid w:val="005D5860"/>
    <w:rsid w:val="005D7B32"/>
    <w:rsid w:val="005E5FE5"/>
    <w:rsid w:val="005F09B7"/>
    <w:rsid w:val="005F44BC"/>
    <w:rsid w:val="0060242C"/>
    <w:rsid w:val="00604D22"/>
    <w:rsid w:val="006050C0"/>
    <w:rsid w:val="00615276"/>
    <w:rsid w:val="006258AA"/>
    <w:rsid w:val="00627AC1"/>
    <w:rsid w:val="006329C0"/>
    <w:rsid w:val="00635811"/>
    <w:rsid w:val="006453A5"/>
    <w:rsid w:val="0065046D"/>
    <w:rsid w:val="00661E57"/>
    <w:rsid w:val="00666722"/>
    <w:rsid w:val="0067511C"/>
    <w:rsid w:val="00675187"/>
    <w:rsid w:val="00681FF3"/>
    <w:rsid w:val="00690B2B"/>
    <w:rsid w:val="006961BF"/>
    <w:rsid w:val="00697D14"/>
    <w:rsid w:val="006A63DB"/>
    <w:rsid w:val="006C138D"/>
    <w:rsid w:val="006C2498"/>
    <w:rsid w:val="006C3B16"/>
    <w:rsid w:val="006D0923"/>
    <w:rsid w:val="006D38A2"/>
    <w:rsid w:val="006E0DBF"/>
    <w:rsid w:val="00721B1C"/>
    <w:rsid w:val="0072749F"/>
    <w:rsid w:val="00733DDA"/>
    <w:rsid w:val="00737480"/>
    <w:rsid w:val="00737C63"/>
    <w:rsid w:val="0074062C"/>
    <w:rsid w:val="00741FED"/>
    <w:rsid w:val="0074711F"/>
    <w:rsid w:val="007510AE"/>
    <w:rsid w:val="007652AE"/>
    <w:rsid w:val="0077042A"/>
    <w:rsid w:val="007825B6"/>
    <w:rsid w:val="00787C0F"/>
    <w:rsid w:val="00791AFE"/>
    <w:rsid w:val="0079537A"/>
    <w:rsid w:val="007B0FF0"/>
    <w:rsid w:val="007C1B9C"/>
    <w:rsid w:val="007E3035"/>
    <w:rsid w:val="007F32AE"/>
    <w:rsid w:val="007F4999"/>
    <w:rsid w:val="00821861"/>
    <w:rsid w:val="00821CE2"/>
    <w:rsid w:val="008232E8"/>
    <w:rsid w:val="0083083D"/>
    <w:rsid w:val="0084111A"/>
    <w:rsid w:val="00844B24"/>
    <w:rsid w:val="00851B2A"/>
    <w:rsid w:val="00852B9D"/>
    <w:rsid w:val="00864055"/>
    <w:rsid w:val="00880B8C"/>
    <w:rsid w:val="00893ACB"/>
    <w:rsid w:val="008A3A9C"/>
    <w:rsid w:val="008A4026"/>
    <w:rsid w:val="008A5232"/>
    <w:rsid w:val="008B4A21"/>
    <w:rsid w:val="008B5501"/>
    <w:rsid w:val="008C503B"/>
    <w:rsid w:val="008C62B3"/>
    <w:rsid w:val="008C6AAC"/>
    <w:rsid w:val="008D0535"/>
    <w:rsid w:val="008D59A0"/>
    <w:rsid w:val="008E0DDF"/>
    <w:rsid w:val="008E718D"/>
    <w:rsid w:val="008E7342"/>
    <w:rsid w:val="00915F65"/>
    <w:rsid w:val="00922E02"/>
    <w:rsid w:val="00923A28"/>
    <w:rsid w:val="0092433D"/>
    <w:rsid w:val="0093231D"/>
    <w:rsid w:val="00936A82"/>
    <w:rsid w:val="009407F1"/>
    <w:rsid w:val="0094378F"/>
    <w:rsid w:val="009448D8"/>
    <w:rsid w:val="009456D2"/>
    <w:rsid w:val="00946CFA"/>
    <w:rsid w:val="009542CB"/>
    <w:rsid w:val="0096110C"/>
    <w:rsid w:val="0098035A"/>
    <w:rsid w:val="009848CB"/>
    <w:rsid w:val="00985464"/>
    <w:rsid w:val="00990555"/>
    <w:rsid w:val="00995EAB"/>
    <w:rsid w:val="00995FD9"/>
    <w:rsid w:val="009B0572"/>
    <w:rsid w:val="009B6B2D"/>
    <w:rsid w:val="009C0C97"/>
    <w:rsid w:val="009C68FE"/>
    <w:rsid w:val="009D573D"/>
    <w:rsid w:val="009E02AE"/>
    <w:rsid w:val="009E406B"/>
    <w:rsid w:val="00A021AD"/>
    <w:rsid w:val="00A1413E"/>
    <w:rsid w:val="00A155B5"/>
    <w:rsid w:val="00A23711"/>
    <w:rsid w:val="00A35AE8"/>
    <w:rsid w:val="00A41C99"/>
    <w:rsid w:val="00A44B85"/>
    <w:rsid w:val="00A45B66"/>
    <w:rsid w:val="00A51D39"/>
    <w:rsid w:val="00A6605E"/>
    <w:rsid w:val="00A722A6"/>
    <w:rsid w:val="00A753A9"/>
    <w:rsid w:val="00A75CBE"/>
    <w:rsid w:val="00A852CA"/>
    <w:rsid w:val="00A87478"/>
    <w:rsid w:val="00A9217B"/>
    <w:rsid w:val="00AD0E33"/>
    <w:rsid w:val="00AF44CB"/>
    <w:rsid w:val="00AF576F"/>
    <w:rsid w:val="00B04AE2"/>
    <w:rsid w:val="00B106C5"/>
    <w:rsid w:val="00B11F20"/>
    <w:rsid w:val="00B17722"/>
    <w:rsid w:val="00B22C17"/>
    <w:rsid w:val="00B24792"/>
    <w:rsid w:val="00B3410F"/>
    <w:rsid w:val="00B341FE"/>
    <w:rsid w:val="00B40EFF"/>
    <w:rsid w:val="00B42F26"/>
    <w:rsid w:val="00B44BE9"/>
    <w:rsid w:val="00B5275A"/>
    <w:rsid w:val="00B54BD2"/>
    <w:rsid w:val="00B60BE6"/>
    <w:rsid w:val="00B732CC"/>
    <w:rsid w:val="00B81517"/>
    <w:rsid w:val="00B844EC"/>
    <w:rsid w:val="00B952BD"/>
    <w:rsid w:val="00B95CDC"/>
    <w:rsid w:val="00B960C3"/>
    <w:rsid w:val="00BA060D"/>
    <w:rsid w:val="00BA693E"/>
    <w:rsid w:val="00BB7605"/>
    <w:rsid w:val="00BC75E4"/>
    <w:rsid w:val="00BE0485"/>
    <w:rsid w:val="00BE4B14"/>
    <w:rsid w:val="00C02820"/>
    <w:rsid w:val="00C12D15"/>
    <w:rsid w:val="00C12F52"/>
    <w:rsid w:val="00C16635"/>
    <w:rsid w:val="00C246F6"/>
    <w:rsid w:val="00C31D27"/>
    <w:rsid w:val="00C43716"/>
    <w:rsid w:val="00C50B94"/>
    <w:rsid w:val="00C52699"/>
    <w:rsid w:val="00C57BC5"/>
    <w:rsid w:val="00C61B87"/>
    <w:rsid w:val="00C72FCF"/>
    <w:rsid w:val="00C76F05"/>
    <w:rsid w:val="00C773D2"/>
    <w:rsid w:val="00C842A6"/>
    <w:rsid w:val="00C842BB"/>
    <w:rsid w:val="00CB2468"/>
    <w:rsid w:val="00CB6948"/>
    <w:rsid w:val="00CC63EA"/>
    <w:rsid w:val="00CD14E1"/>
    <w:rsid w:val="00CF51C9"/>
    <w:rsid w:val="00D32CB6"/>
    <w:rsid w:val="00D33A9A"/>
    <w:rsid w:val="00D37BB0"/>
    <w:rsid w:val="00D50DE9"/>
    <w:rsid w:val="00D62C8E"/>
    <w:rsid w:val="00D70689"/>
    <w:rsid w:val="00D91D61"/>
    <w:rsid w:val="00DA5CFF"/>
    <w:rsid w:val="00DD02B4"/>
    <w:rsid w:val="00DF3D10"/>
    <w:rsid w:val="00DF665C"/>
    <w:rsid w:val="00DF694A"/>
    <w:rsid w:val="00E06B67"/>
    <w:rsid w:val="00E146A4"/>
    <w:rsid w:val="00E3377D"/>
    <w:rsid w:val="00E42031"/>
    <w:rsid w:val="00E44199"/>
    <w:rsid w:val="00E446D7"/>
    <w:rsid w:val="00E53319"/>
    <w:rsid w:val="00E611F5"/>
    <w:rsid w:val="00E62F4E"/>
    <w:rsid w:val="00E63EEA"/>
    <w:rsid w:val="00E6576B"/>
    <w:rsid w:val="00E7261A"/>
    <w:rsid w:val="00E87EE5"/>
    <w:rsid w:val="00E95C4F"/>
    <w:rsid w:val="00EA5A4E"/>
    <w:rsid w:val="00EA616D"/>
    <w:rsid w:val="00EB6D67"/>
    <w:rsid w:val="00EC1C57"/>
    <w:rsid w:val="00EC6C24"/>
    <w:rsid w:val="00ED3226"/>
    <w:rsid w:val="00ED677E"/>
    <w:rsid w:val="00EE40C6"/>
    <w:rsid w:val="00EE5ECC"/>
    <w:rsid w:val="00EE5F7C"/>
    <w:rsid w:val="00EF5860"/>
    <w:rsid w:val="00F21F33"/>
    <w:rsid w:val="00F2302E"/>
    <w:rsid w:val="00F32958"/>
    <w:rsid w:val="00F36B3A"/>
    <w:rsid w:val="00F420A3"/>
    <w:rsid w:val="00F57320"/>
    <w:rsid w:val="00F601BD"/>
    <w:rsid w:val="00F6053D"/>
    <w:rsid w:val="00F71950"/>
    <w:rsid w:val="00F77A45"/>
    <w:rsid w:val="00F91874"/>
    <w:rsid w:val="00F93205"/>
    <w:rsid w:val="00F9659F"/>
    <w:rsid w:val="00FA2FFD"/>
    <w:rsid w:val="00FB219C"/>
    <w:rsid w:val="00FB2A87"/>
    <w:rsid w:val="00FB6CE2"/>
    <w:rsid w:val="00FB72EE"/>
    <w:rsid w:val="00FD51A8"/>
    <w:rsid w:val="00FD62C9"/>
    <w:rsid w:val="00FD75A1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8FCB9"/>
  <w15:docId w15:val="{1044BB5F-E571-1749-AF20-A18AB224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7AFA"/>
    <w:pPr>
      <w:ind w:left="270" w:hanging="270"/>
    </w:pPr>
    <w:rPr>
      <w:rFonts w:ascii="Sylfaen" w:eastAsia="Times New Roman" w:hAnsi="Sylfaen" w:cs="Angsana New"/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9D573D"/>
    <w:pPr>
      <w:keepNext/>
      <w:keepLines/>
      <w:jc w:val="center"/>
      <w:outlineLvl w:val="0"/>
    </w:pPr>
    <w:rPr>
      <w:rFonts w:eastAsiaTheme="majorEastAsia"/>
      <w:b/>
      <w:bCs/>
      <w:color w:val="000000" w:themeColor="text1"/>
      <w:sz w:val="32"/>
      <w:szCs w:val="28"/>
    </w:rPr>
  </w:style>
  <w:style w:type="paragraph" w:styleId="Heading2">
    <w:name w:val="heading 2"/>
    <w:basedOn w:val="BodyText"/>
    <w:next w:val="BodyText"/>
    <w:link w:val="Heading2Char"/>
    <w:rsid w:val="000F7AFA"/>
    <w:pPr>
      <w:spacing w:after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573D"/>
    <w:rPr>
      <w:rFonts w:ascii="Sylfaen" w:eastAsiaTheme="majorEastAsia" w:hAnsi="Sylfaen" w:cs="Angsana New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F7AFA"/>
    <w:rPr>
      <w:rFonts w:ascii="Sylfaen" w:eastAsia="Times New Roman" w:hAnsi="Sylfaen" w:cs="Angsana New"/>
      <w:b/>
      <w:sz w:val="24"/>
      <w:szCs w:val="24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BodyText"/>
    <w:rsid w:val="000F7AFA"/>
    <w:pPr>
      <w:numPr>
        <w:numId w:val="15"/>
      </w:numPr>
      <w:spacing w:after="0"/>
      <w:ind w:left="475" w:hanging="187"/>
    </w:pPr>
  </w:style>
  <w:style w:type="paragraph" w:styleId="BalloonText">
    <w:name w:val="Balloon Text"/>
    <w:basedOn w:val="Normal"/>
    <w:link w:val="BalloonTextChar"/>
    <w:semiHidden/>
    <w:unhideWhenUsed/>
    <w:rsid w:val="008C5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8C503B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8C503B"/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  <w:ind w:left="270" w:hanging="270"/>
    </w:pPr>
    <w:rPr>
      <w:rFonts w:asciiTheme="majorHAnsi" w:eastAsiaTheme="majorEastAsia" w:hAnsiTheme="majorHAnsi" w:cstheme="majorBidi"/>
      <w:i/>
      <w:iCs/>
      <w:color w:val="322F64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line="276" w:lineRule="auto"/>
      <w:outlineLvl w:val="9"/>
    </w:pPr>
    <w:rPr>
      <w:color w:val="25234A" w:themeColor="accent1" w:themeShade="BF"/>
    </w:rPr>
  </w:style>
  <w:style w:type="paragraph" w:customStyle="1" w:styleId="Default">
    <w:name w:val="Default"/>
    <w:rsid w:val="009C68F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0473"/>
    <w:rPr>
      <w:sz w:val="18"/>
      <w:szCs w:val="18"/>
    </w:rPr>
  </w:style>
  <w:style w:type="table" w:styleId="TableGrid">
    <w:name w:val="Table Grid"/>
    <w:basedOn w:val="TableNormal"/>
    <w:uiPriority w:val="59"/>
    <w:rsid w:val="00F9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A27"/>
    <w:rPr>
      <w:color w:val="A9122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77D"/>
    <w:rPr>
      <w:color w:val="68135E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A4026"/>
  </w:style>
  <w:style w:type="character" w:customStyle="1" w:styleId="spelle">
    <w:name w:val="spelle"/>
    <w:basedOn w:val="DefaultParagraphFont"/>
    <w:rsid w:val="00D91D61"/>
  </w:style>
  <w:style w:type="character" w:styleId="UnresolvedMention">
    <w:name w:val="Unresolved Mention"/>
    <w:basedOn w:val="DefaultParagraphFont"/>
    <w:uiPriority w:val="99"/>
    <w:rsid w:val="00AD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untainLion:Applications:Microsoft%20Office%202011:Office:Media:Templates:Print%20Layout%20View:Resumes:Simple%20Resume.dotx" TargetMode="External"/></Relationship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2E6D29-D4E5-0347-9753-FF7E27A3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MountainLion:Applications:Microsoft%20Office%202011:Office:Media:Templates:Print%20Layout%20View:Resumes:Simple%20Resume.dotx</Template>
  <TotalTime>18</TotalTime>
  <Pages>11</Pages>
  <Words>4174</Words>
  <Characters>26768</Characters>
  <Application>Microsoft Office Word</Application>
  <DocSecurity>0</DocSecurity>
  <Lines>440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Plaxco</dc:creator>
  <cp:keywords/>
  <dc:description/>
  <cp:lastModifiedBy>David B Plaxco</cp:lastModifiedBy>
  <cp:revision>5</cp:revision>
  <cp:lastPrinted>2026-04-09T17:55:00Z</cp:lastPrinted>
  <dcterms:created xsi:type="dcterms:W3CDTF">2026-04-09T17:55:00Z</dcterms:created>
  <dcterms:modified xsi:type="dcterms:W3CDTF">2026-04-15T15:09:00Z</dcterms:modified>
  <cp:category/>
</cp:coreProperties>
</file>