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12FD" w14:textId="77777777" w:rsidR="006D2620" w:rsidRDefault="00B65550">
      <w:pPr>
        <w:pStyle w:val="Title"/>
      </w:pPr>
      <w:r>
        <w:t>Algebra Preliminary Examination — August 2012</w:t>
      </w:r>
    </w:p>
    <w:p w14:paraId="273A91C7" w14:textId="77777777" w:rsidR="006D2620" w:rsidRDefault="00B65550">
      <w:pPr>
        <w:pStyle w:val="Heading2"/>
      </w:pPr>
      <w:bookmarkStart w:id="0" w:name="main-content"/>
      <w:bookmarkStart w:id="1" w:name="problems"/>
      <w:r>
        <w:t>Problems</w:t>
      </w:r>
    </w:p>
    <w:p w14:paraId="0CF742A8" w14:textId="77777777" w:rsidR="006D2620" w:rsidRDefault="00B65550">
      <w:pPr>
        <w:numPr>
          <w:ilvl w:val="0"/>
          <w:numId w:val="2"/>
        </w:numPr>
      </w:pPr>
      <w:r>
        <w:t xml:space="preserve">(10 pts) Let </w:t>
      </w:r>
      <m:oMath>
        <m:r>
          <w:rPr>
            <w:rFonts w:ascii="Cambria Math" w:hAnsi="Cambria Math"/>
          </w:rPr>
          <m:t>G</m:t>
        </m:r>
      </m:oMath>
      <w:r>
        <w:t xml:space="preserve"> be a finite group and </w:t>
      </w:r>
      <m:oMath>
        <m:r>
          <w:rPr>
            <w:rFonts w:ascii="Cambria Math" w:hAnsi="Cambria Math"/>
          </w:rPr>
          <m:t>X</m:t>
        </m:r>
      </m:oMath>
      <w:r>
        <w:t xml:space="preserve"> be a </w:t>
      </w:r>
      <m:oMath>
        <m:r>
          <w:rPr>
            <w:rFonts w:ascii="Cambria Math" w:hAnsi="Cambria Math"/>
          </w:rPr>
          <m:t>G</m:t>
        </m:r>
      </m:oMath>
      <w:r>
        <w:t xml:space="preserve">-set (i.e., </w:t>
      </w:r>
      <m:oMath>
        <m:r>
          <w:rPr>
            <w:rFonts w:ascii="Cambria Math" w:hAnsi="Cambria Math"/>
          </w:rPr>
          <m:t>G</m:t>
        </m:r>
      </m:oMath>
      <w:r>
        <w:t xml:space="preserve"> acts on </w:t>
      </w:r>
      <m:oMath>
        <m:r>
          <w:rPr>
            <w:rFonts w:ascii="Cambria Math" w:hAnsi="Cambria Math"/>
          </w:rPr>
          <m:t>X</m:t>
        </m:r>
      </m:oMath>
      <w:r>
        <w:t>)</w:t>
      </w:r>
    </w:p>
    <w:p w14:paraId="04C4E5D3" w14:textId="77777777" w:rsidR="006D2620" w:rsidRDefault="00B65550">
      <w:pPr>
        <w:pStyle w:val="Compact"/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 is a subgroup of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10B18B60" w14:textId="77777777" w:rsidR="006D2620" w:rsidRDefault="00B65550">
      <w:pPr>
        <w:pStyle w:val="Compact"/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Prove that there is a bijection between elements in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x</m:t>
        </m:r>
      </m:oMath>
      <w:r>
        <w:t xml:space="preserve"> and the left cosets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 in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063C8C70" w14:textId="77777777" w:rsidR="006D2620" w:rsidRDefault="00B65550">
      <w:pPr>
        <w:numPr>
          <w:ilvl w:val="0"/>
          <w:numId w:val="2"/>
        </w:numPr>
      </w:pPr>
      <w:r>
        <w:t xml:space="preserve">(10 pts) Let </w:t>
      </w:r>
      <m:oMath>
        <m:r>
          <w:rPr>
            <w:rFonts w:ascii="Cambria Math" w:hAnsi="Cambria Math"/>
          </w:rPr>
          <m:t>G</m:t>
        </m:r>
      </m:oMath>
      <w:r>
        <w:t xml:space="preserve"> be a group of order </w:t>
      </w:r>
      <m:oMath>
        <m:r>
          <w:rPr>
            <w:rFonts w:ascii="Cambria Math" w:hAnsi="Cambria Math"/>
          </w:rPr>
          <m:t>30</m:t>
        </m:r>
      </m:oMath>
      <w:r>
        <w:t>.</w:t>
      </w:r>
    </w:p>
    <w:p w14:paraId="5BE45EC1" w14:textId="77777777" w:rsidR="006D2620" w:rsidRDefault="00B65550">
      <w:pPr>
        <w:pStyle w:val="Compact"/>
        <w:numPr>
          <w:ilvl w:val="1"/>
          <w:numId w:val="4"/>
        </w:numPr>
      </w:pPr>
      <w:r>
        <w:t xml:space="preserve">Show that </w:t>
      </w:r>
      <m:oMath>
        <m:r>
          <w:rPr>
            <w:rFonts w:ascii="Cambria Math" w:hAnsi="Cambria Math"/>
          </w:rPr>
          <m:t>G</m:t>
        </m:r>
      </m:oMath>
      <w:r>
        <w:t xml:space="preserve"> contains normal subgroups of order </w:t>
      </w:r>
      <m:oMath>
        <m:r>
          <w:rPr>
            <w:rFonts w:ascii="Cambria Math" w:hAnsi="Cambria Math"/>
          </w:rPr>
          <m:t>3</m:t>
        </m:r>
      </m:oMath>
      <w:r>
        <w:t xml:space="preserve">, </w:t>
      </w:r>
      <m:oMath>
        <m:r>
          <w:rPr>
            <w:rFonts w:ascii="Cambria Math" w:hAnsi="Cambria Math"/>
          </w:rPr>
          <m:t>5</m:t>
        </m:r>
      </m:oMath>
      <w:r>
        <w:t xml:space="preserve">, and </w:t>
      </w:r>
      <m:oMath>
        <m:r>
          <w:rPr>
            <w:rFonts w:ascii="Cambria Math" w:hAnsi="Cambria Math"/>
          </w:rPr>
          <m:t>15</m:t>
        </m:r>
      </m:oMath>
      <w:r>
        <w:t>.</w:t>
      </w:r>
    </w:p>
    <w:p w14:paraId="6314098C" w14:textId="77777777" w:rsidR="006D2620" w:rsidRDefault="00B65550">
      <w:pPr>
        <w:pStyle w:val="Compact"/>
        <w:numPr>
          <w:ilvl w:val="1"/>
          <w:numId w:val="4"/>
        </w:numPr>
      </w:pPr>
      <w:r>
        <w:t xml:space="preserve">Give presentations and relations for possible </w:t>
      </w:r>
      <m:oMath>
        <m:r>
          <w:rPr>
            <w:rFonts w:ascii="Cambria Math" w:hAnsi="Cambria Math"/>
          </w:rPr>
          <m:t>G</m:t>
        </m:r>
      </m:oMath>
      <w:r>
        <w:t xml:space="preserve"> (up to isomorphism).</w:t>
      </w:r>
    </w:p>
    <w:p w14:paraId="12BF2E3B" w14:textId="77777777" w:rsidR="006D2620" w:rsidRDefault="00B65550">
      <w:pPr>
        <w:pStyle w:val="Compact"/>
        <w:numPr>
          <w:ilvl w:val="1"/>
          <w:numId w:val="4"/>
        </w:numPr>
      </w:pPr>
      <w:r>
        <w:t xml:space="preserve">Determine how many groups of order </w:t>
      </w:r>
      <m:oMath>
        <m:r>
          <w:rPr>
            <w:rFonts w:ascii="Cambria Math" w:hAnsi="Cambria Math"/>
          </w:rPr>
          <m:t>30</m:t>
        </m:r>
      </m:oMath>
      <w:r>
        <w:t xml:space="preserve"> there are up to isomorphism.</w:t>
      </w:r>
    </w:p>
    <w:p w14:paraId="4B5D5643" w14:textId="77777777" w:rsidR="006D2620" w:rsidRDefault="00B65550">
      <w:pPr>
        <w:numPr>
          <w:ilvl w:val="0"/>
          <w:numId w:val="2"/>
        </w:numPr>
      </w:pPr>
      <w:r>
        <w:t xml:space="preserve">(10 pts)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)∈Q[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be an irreducible polynomial of degree </w:t>
      </w:r>
      <m:oMath>
        <m:r>
          <w:rPr>
            <w:rFonts w:ascii="Cambria Math" w:hAnsi="Cambria Math"/>
          </w:rPr>
          <m:t>5</m:t>
        </m:r>
      </m:oMath>
      <w:r>
        <w:t xml:space="preserve">. Assume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has all but two roots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(real numbers). Compute the Galois group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 Justify your answer.</w:t>
      </w:r>
    </w:p>
    <w:p w14:paraId="56C33775" w14:textId="77777777" w:rsidR="006D2620" w:rsidRDefault="00B65550">
      <w:pPr>
        <w:numPr>
          <w:ilvl w:val="0"/>
          <w:numId w:val="2"/>
        </w:numPr>
      </w:pPr>
      <w:r>
        <w:t xml:space="preserve">(10 pts)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polynomial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</m:oMath>
      <w:r>
        <w:t xml:space="preserve"> be a splitting field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. Assume that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:Q]=</m:t>
        </m:r>
        <m:r>
          <w:rPr>
            <w:rFonts w:ascii="Cambria Math" w:hAnsi="Cambria Math"/>
          </w:rPr>
          <m:t>1225</m:t>
        </m:r>
      </m:oMath>
      <w:r>
        <w:t xml:space="preserve">. Show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solvable by radicals.</w:t>
      </w:r>
    </w:p>
    <w:p w14:paraId="1A336BA8" w14:textId="77777777" w:rsidR="006D2620" w:rsidRDefault="00B65550">
      <w:pPr>
        <w:numPr>
          <w:ilvl w:val="0"/>
          <w:numId w:val="2"/>
        </w:numPr>
      </w:pPr>
      <w:r>
        <w:t xml:space="preserve">(10 pts) Let </w:t>
      </w:r>
      <m:oMath>
        <m:r>
          <w:rPr>
            <w:rFonts w:ascii="Cambria Math" w:hAnsi="Cambria Math"/>
          </w:rPr>
          <m:t>U</m:t>
        </m:r>
      </m:oMath>
      <w:r>
        <w:t xml:space="preserve"> be an infinite-dimensional vector space over a field </w:t>
      </w:r>
      <m:oMath>
        <m:r>
          <w:rPr>
            <w:rFonts w:ascii="Cambria Math" w:hAnsi="Cambria Math"/>
          </w:rPr>
          <m:t>k</m:t>
        </m:r>
      </m:oMath>
      <w:r>
        <w:t xml:space="preserve">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U</m:t>
        </m:r>
      </m:oMath>
      <w:r>
        <w:t xml:space="preserve"> a linear map,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U</m:t>
        </m:r>
      </m:oMath>
      <w:r>
        <w:t xml:space="preserve"> vectors such that </w:t>
      </w:r>
      <m:oMath>
        <m:r>
          <w:rPr>
            <w:rFonts w:ascii="Cambria Math" w:hAnsi="Cambria Math"/>
          </w:rPr>
          <m:t>U</m:t>
        </m:r>
      </m:oMath>
      <w:r>
        <w:t xml:space="preserve"> is generated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),…,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w:rPr>
            <w:rFonts w:ascii="Cambria Math" w:hAnsi="Cambria Math"/>
          </w:rPr>
          <m:t>d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>.</w:t>
      </w:r>
    </w:p>
    <w:p w14:paraId="41B5D1F1" w14:textId="77777777" w:rsidR="006D2620" w:rsidRDefault="00B65550">
      <w:pPr>
        <w:numPr>
          <w:ilvl w:val="0"/>
          <w:numId w:val="1"/>
        </w:numPr>
      </w:pPr>
      <w:r>
        <w:t xml:space="preserve">Prove that </w:t>
      </w:r>
      <m:oMath>
        <m:r>
          <w:rPr>
            <w:rFonts w:ascii="Cambria Math" w:hAnsi="Cambria Math"/>
          </w:rPr>
          <m:t>U</m:t>
        </m:r>
      </m:oMath>
      <w:r>
        <w:t xml:space="preserve"> can be written as a direct sum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≅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⊕</m:t>
        </m:r>
        <m:r>
          <w:rPr>
            <w:rFonts w:ascii="Cambria Math" w:hAnsi="Cambria Math"/>
          </w:rPr>
          <m:t>W</m:t>
        </m:r>
      </m:oMath>
      <w:r>
        <w:t xml:space="preserve"> of two vector subspaces such that</w:t>
      </w:r>
    </w:p>
    <w:p w14:paraId="7743D015" w14:textId="77777777" w:rsidR="006D2620" w:rsidRDefault="00B65550">
      <w:pPr>
        <w:pStyle w:val="Compact"/>
        <w:numPr>
          <w:ilvl w:val="1"/>
          <w:numId w:val="5"/>
        </w:numPr>
      </w:pPr>
      <m:oMath>
        <m:r>
          <w:rPr>
            <w:rFonts w:ascii="Cambria Math" w:hAnsi="Cambria Math"/>
          </w:rPr>
          <m:t>V</m:t>
        </m:r>
      </m:oMath>
      <w:r>
        <w:t xml:space="preserve"> has a basis consisting of some vectors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),…,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w:rPr>
            <w:rFonts w:ascii="Cambria Math" w:hAnsi="Cambria Math"/>
          </w:rPr>
          <m:t>d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>.</w:t>
      </w:r>
    </w:p>
    <w:p w14:paraId="7F92A50B" w14:textId="77777777" w:rsidR="006D2620" w:rsidRDefault="00B65550">
      <w:pPr>
        <w:pStyle w:val="Compact"/>
        <w:numPr>
          <w:ilvl w:val="1"/>
          <w:numId w:val="5"/>
        </w:numPr>
      </w:pPr>
      <m:oMath>
        <m:r>
          <w:rPr>
            <w:rFonts w:ascii="Cambria Math" w:hAnsi="Cambria Math"/>
          </w:rPr>
          <m:t>W</m:t>
        </m:r>
      </m:oMath>
      <w:r>
        <w:t xml:space="preserve"> is finite-dimensional,</w:t>
      </w:r>
    </w:p>
    <w:p w14:paraId="37D29B18" w14:textId="77777777" w:rsidR="006D2620" w:rsidRDefault="00B65550">
      <w:pPr>
        <w:numPr>
          <w:ilvl w:val="0"/>
          <w:numId w:val="1"/>
        </w:numPr>
      </w:pPr>
      <w:r>
        <w:t xml:space="preserve">Moreover, prove that for any other such decomposition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⊕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, one has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≅</m:t>
        </m:r>
        <m:r>
          <w:rPr>
            <w:rFonts w:ascii="Cambria Math" w:hAnsi="Cambria Math"/>
          </w:rPr>
          <m:t>W</m:t>
        </m:r>
      </m:oMath>
      <w:r>
        <w:t>.</w:t>
      </w:r>
    </w:p>
    <w:p w14:paraId="2594CA8D" w14:textId="77777777" w:rsidR="006D2620" w:rsidRDefault="00B65550">
      <w:pPr>
        <w:numPr>
          <w:ilvl w:val="0"/>
          <w:numId w:val="2"/>
        </w:numPr>
      </w:pPr>
      <w:r>
        <w:t xml:space="preserve">(10 pts) Let </w:t>
      </w:r>
      <m:oMath>
        <m:r>
          <w:rPr>
            <w:rFonts w:ascii="Cambria Math" w:hAnsi="Cambria Math"/>
          </w:rPr>
          <m:t>R</m:t>
        </m:r>
      </m:oMath>
      <w:r>
        <w:t xml:space="preserve"> be a ring, and </w:t>
      </w:r>
      <m:oMath>
        <m:r>
          <w:rPr>
            <w:rFonts w:ascii="Cambria Math" w:hAnsi="Cambria Math"/>
          </w:rPr>
          <m:t>M</m:t>
        </m:r>
      </m:oMath>
      <w:r>
        <w:t xml:space="preserve"> be an </w:t>
      </w:r>
      <m:oMath>
        <m:r>
          <w:rPr>
            <w:rFonts w:ascii="Cambria Math" w:hAnsi="Cambria Math"/>
          </w:rPr>
          <m:t>R</m:t>
        </m:r>
      </m:oMath>
      <w:r>
        <w:t xml:space="preserve">-module. Recall that </w:t>
      </w:r>
      <m:oMath>
        <m:r>
          <w:rPr>
            <w:rFonts w:ascii="Cambria Math" w:hAnsi="Cambria Math"/>
          </w:rPr>
          <m:t>M</m:t>
        </m:r>
      </m:oMath>
      <w:r>
        <w:t xml:space="preserve"> is called Noetherian if any strictly increasing chain of submodules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⊊⋯</m:t>
        </m:r>
      </m:oMath>
      <w:r>
        <w:t xml:space="preserve"> is finite. Call a proper submodule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⊊</m:t>
        </m:r>
        <m:r>
          <w:rPr>
            <w:rFonts w:ascii="Cambria Math" w:hAnsi="Cambria Math"/>
          </w:rPr>
          <m:t>M</m:t>
        </m:r>
      </m:oMath>
      <w:r>
        <w:t xml:space="preserve"> intersection-indecomposable if it can not be written as the intersection of two proper submodules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⊊</m:t>
        </m:r>
        <m:r>
          <w:rPr>
            <w:rFonts w:ascii="Cambria Math" w:hAnsi="Cambria Math"/>
          </w:rPr>
          <m:t>M</m:t>
        </m:r>
      </m:oMath>
      <w:r>
        <w:t>.</w:t>
      </w:r>
    </w:p>
    <w:p w14:paraId="582B4D1A" w14:textId="77777777" w:rsidR="006D2620" w:rsidRDefault="00B65550">
      <w:pPr>
        <w:numPr>
          <w:ilvl w:val="0"/>
          <w:numId w:val="1"/>
        </w:numPr>
      </w:pPr>
      <w:r>
        <w:t xml:space="preserve">Prove that for every Noetherian module </w:t>
      </w:r>
      <m:oMath>
        <m:r>
          <w:rPr>
            <w:rFonts w:ascii="Cambria Math" w:hAnsi="Cambria Math"/>
          </w:rPr>
          <m:t>M</m:t>
        </m:r>
      </m:oMath>
      <w:r>
        <w:t xml:space="preserve">, any proper submodule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⊊</m:t>
        </m:r>
        <m:r>
          <w:rPr>
            <w:rFonts w:ascii="Cambria Math" w:hAnsi="Cambria Math"/>
          </w:rPr>
          <m:t>M</m:t>
        </m:r>
      </m:oMath>
      <w:r>
        <w:t xml:space="preserve"> can be written as a finite intersection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∩⋯∩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of intersection-indecomposable modules.</w:t>
      </w:r>
    </w:p>
    <w:p w14:paraId="1039BC09" w14:textId="77777777" w:rsidR="006D2620" w:rsidRDefault="00B65550">
      <w:pPr>
        <w:numPr>
          <w:ilvl w:val="0"/>
          <w:numId w:val="2"/>
        </w:numPr>
      </w:pPr>
      <w:r>
        <w:lastRenderedPageBreak/>
        <w:t xml:space="preserve">(10 pts) Let </w:t>
      </w:r>
      <m:oMath>
        <m:r>
          <w:rPr>
            <w:rFonts w:ascii="Cambria Math" w:hAnsi="Cambria Math"/>
          </w:rPr>
          <m:t>k</m:t>
        </m:r>
      </m:oMath>
      <w:r>
        <w:t xml:space="preserve"> be a field of characteristic </w:t>
      </w:r>
      <m:oMath>
        <m:r>
          <w:rPr>
            <w:rFonts w:ascii="Cambria Math" w:hAnsi="Cambria Math"/>
          </w:rPr>
          <m:t>0</m:t>
        </m:r>
      </m:oMath>
      <w:r>
        <w:t xml:space="preserve">, let </w:t>
      </w:r>
      <m:oMath>
        <m:r>
          <w:rPr>
            <w:rFonts w:ascii="Cambria Math" w:hAnsi="Cambria Math"/>
          </w:rPr>
          <m:t>A</m:t>
        </m:r>
      </m:oMath>
      <w:r>
        <w:t xml:space="preserve">,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two square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matrices (with coefficients in </w:t>
      </w:r>
      <m:oMath>
        <m:r>
          <w:rPr>
            <w:rFonts w:ascii="Cambria Math" w:hAnsi="Cambria Math"/>
          </w:rPr>
          <m:t>k</m:t>
        </m:r>
      </m:oMath>
      <w:r>
        <w:t xml:space="preserve">) such that </w:t>
      </w:r>
      <m:oMath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 xml:space="preserve">. Prove that </w:t>
      </w:r>
      <m:oMath>
        <m:r>
          <m:rPr>
            <m:sty m:val="p"/>
          </m:rPr>
          <w:rPr>
            <w:rFonts w:ascii="Cambria Math" w:hAnsi="Cambria Math"/>
          </w:rPr>
          <m:t>det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11EF53BA" w14:textId="77777777" w:rsidR="006D2620" w:rsidRDefault="00B65550">
      <w:pPr>
        <w:numPr>
          <w:ilvl w:val="0"/>
          <w:numId w:val="1"/>
        </w:numPr>
      </w:pPr>
      <w:r>
        <w:t xml:space="preserve">Moreover, when the characteristic of the field </w:t>
      </w:r>
      <m:oMath>
        <m:r>
          <w:rPr>
            <w:rFonts w:ascii="Cambria Math" w:hAnsi="Cambria Math"/>
          </w:rPr>
          <m:t>k</m:t>
        </m:r>
      </m:oMath>
      <w:r>
        <w:t xml:space="preserve"> is two, find a counterexample to the aforementioned statement.</w:t>
      </w:r>
    </w:p>
    <w:p w14:paraId="256BD1BA" w14:textId="77777777" w:rsidR="006D2620" w:rsidRDefault="00B65550">
      <w:pPr>
        <w:numPr>
          <w:ilvl w:val="0"/>
          <w:numId w:val="2"/>
        </w:numPr>
      </w:pPr>
      <w:r>
        <w:t xml:space="preserve">(10 pts) Prove that any nondegenerate matrix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(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matrices with real coefficients) can be written as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UT</m:t>
        </m:r>
      </m:oMath>
      <w:r>
        <w:t xml:space="preserve">, where </w:t>
      </w:r>
      <m:oMath>
        <m:r>
          <w:rPr>
            <w:rFonts w:ascii="Cambria Math" w:hAnsi="Cambria Math"/>
          </w:rPr>
          <m:t>U</m:t>
        </m:r>
      </m:oMath>
      <w:r>
        <w:t xml:space="preserve"> is an orthogonal matrix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and </w:t>
      </w:r>
      <m:oMath>
        <m:r>
          <w:rPr>
            <w:rFonts w:ascii="Cambria Math" w:hAnsi="Cambria Math"/>
          </w:rPr>
          <m:t>T</m:t>
        </m:r>
      </m:oMath>
      <w:r>
        <w:t xml:space="preserve"> is an upper triangular matrix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.</w:t>
      </w:r>
      <w:bookmarkEnd w:id="0"/>
      <w:bookmarkEnd w:id="1"/>
    </w:p>
    <w:sectPr w:rsidR="006D262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9CE113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C8062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B21E9CF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474174384">
    <w:abstractNumId w:val="0"/>
  </w:num>
  <w:num w:numId="2" w16cid:durableId="86925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749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5453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6904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20"/>
    <w:rsid w:val="001115D4"/>
    <w:rsid w:val="006D2620"/>
    <w:rsid w:val="00B65550"/>
    <w:rsid w:val="00C8354A"/>
    <w:rsid w:val="00E72B66"/>
    <w:rsid w:val="00F6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BDF1A"/>
  <w15:docId w15:val="{371909FC-81E4-4CD9-8EEF-01699F96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2026</Characters>
  <Application>Microsoft Office Word</Application>
  <DocSecurity>0</DocSecurity>
  <Lines>46</Lines>
  <Paragraphs>35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Preliminary Examination — August 2012</dc:title>
  <dc:creator>Paul Pollack</dc:creator>
  <cp:keywords/>
  <cp:lastModifiedBy>Paul Pollack</cp:lastModifiedBy>
  <cp:revision>3</cp:revision>
  <dcterms:created xsi:type="dcterms:W3CDTF">2026-03-28T23:32:00Z</dcterms:created>
  <dcterms:modified xsi:type="dcterms:W3CDTF">2026-03-29T00:10:00Z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