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8A9E" w14:textId="77777777" w:rsidR="00D066E7" w:rsidRDefault="00F51331">
      <w:pPr>
        <w:pStyle w:val="Title"/>
      </w:pPr>
      <w:r>
        <w:t>Qualifying Exam: Complex Analysis — Spring 2015</w:t>
      </w:r>
    </w:p>
    <w:p w14:paraId="4B91AF11" w14:textId="77777777" w:rsidR="00D066E7" w:rsidRDefault="00F51331">
      <w:pPr>
        <w:pStyle w:val="FirstParagraph"/>
      </w:pPr>
      <w:bookmarkStart w:id="0" w:name="X6ee725e9b2e66c50f9458f10035bd12e2d8aa5a"/>
      <w:bookmarkStart w:id="1" w:name="main-content"/>
      <w:r>
        <w:t>Committee: Ed Azoff, Paul Pollack (Chair) and Jingzhi Tie</w:t>
      </w:r>
    </w:p>
    <w:p w14:paraId="2EF60455" w14:textId="77777777" w:rsidR="00D066E7" w:rsidRDefault="00F51331">
      <w:pPr>
        <w:pStyle w:val="Heading2"/>
      </w:pPr>
      <w:bookmarkStart w:id="2" w:name="instructions"/>
      <w:r>
        <w:t>Instructions</w:t>
      </w:r>
    </w:p>
    <w:p w14:paraId="2F10EC99" w14:textId="77777777" w:rsidR="00D066E7" w:rsidRDefault="00F51331">
      <w:pPr>
        <w:pStyle w:val="Compact"/>
        <w:numPr>
          <w:ilvl w:val="0"/>
          <w:numId w:val="2"/>
        </w:numPr>
      </w:pPr>
      <w:r>
        <w:t>Give clear reasoning. State clearly which theorems you are using.</w:t>
      </w:r>
    </w:p>
    <w:p w14:paraId="37517A81" w14:textId="77777777" w:rsidR="00D066E7" w:rsidRDefault="00F51331">
      <w:pPr>
        <w:pStyle w:val="Compact"/>
        <w:numPr>
          <w:ilvl w:val="0"/>
          <w:numId w:val="2"/>
        </w:numPr>
      </w:pPr>
      <w:r>
        <w:t>You should not cite anything else: examples, exercises, or problems.</w:t>
      </w:r>
    </w:p>
    <w:p w14:paraId="4BD5874C" w14:textId="77777777" w:rsidR="00D066E7" w:rsidRDefault="00F51331">
      <w:pPr>
        <w:pStyle w:val="Compact"/>
        <w:numPr>
          <w:ilvl w:val="0"/>
          <w:numId w:val="2"/>
        </w:numPr>
      </w:pPr>
      <w:r>
        <w:t>Cross out the parts you do not want to be graded.</w:t>
      </w:r>
    </w:p>
    <w:p w14:paraId="59B43FAE" w14:textId="77777777" w:rsidR="00D066E7" w:rsidRDefault="00F51331">
      <w:pPr>
        <w:pStyle w:val="Compact"/>
        <w:numPr>
          <w:ilvl w:val="0"/>
          <w:numId w:val="2"/>
        </w:numPr>
      </w:pPr>
      <w:r>
        <w:t>Read through all the problems, do them in any order, the one you feel most confident about first. They are not in order of difficulty. Each question weighs equally.</w:t>
      </w:r>
    </w:p>
    <w:p w14:paraId="72FBE494" w14:textId="77777777" w:rsidR="00D066E7" w:rsidRDefault="00F51331">
      <w:pPr>
        <w:pStyle w:val="Heading2"/>
      </w:pPr>
      <w:bookmarkStart w:id="3" w:name="problems"/>
      <w:bookmarkEnd w:id="2"/>
      <w:r>
        <w:t>Problems</w:t>
      </w:r>
    </w:p>
    <w:p w14:paraId="447CF0F6" w14:textId="77777777" w:rsidR="00D066E7" w:rsidRDefault="00F51331">
      <w:pPr>
        <w:numPr>
          <w:ilvl w:val="0"/>
          <w:numId w:val="3"/>
        </w:numPr>
      </w:pPr>
      <w:r>
        <w:t xml:space="preserve">Prove that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z</m:t>
                </m:r>
              </m:den>
            </m:f>
          </m:e>
        </m:d>
      </m:oMath>
      <w:r>
        <w:t xml:space="preserve"> provides a conformal equivalence from the open half disc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the upper half plane </w:t>
      </w:r>
      <m:oMath>
        <m:r>
          <w:rPr>
            <w:rFonts w:ascii="Cambria Math" w:hAnsi="Cambria Math"/>
          </w:rPr>
          <m:t>H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0834D620" w14:textId="77777777" w:rsidR="00D066E7" w:rsidRDefault="00F51331">
      <w:pPr>
        <w:numPr>
          <w:ilvl w:val="0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n</m:t>
        </m:r>
      </m:oMath>
      <w:r>
        <w:t xml:space="preserve"> is an integer and </w:t>
      </w:r>
      <m:oMath>
        <m:r>
          <w:rPr>
            <w:rFonts w:ascii="Cambria Math" w:hAnsi="Cambria Math"/>
          </w:rPr>
          <m:t>a</m:t>
        </m:r>
      </m:oMath>
      <w:r>
        <w:t xml:space="preserve"> is a real number satisfying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n</m:t>
        </m:r>
      </m:oMath>
      <w:r>
        <w:t>. Compute the integral</w:t>
      </w:r>
    </w:p>
    <w:p w14:paraId="6E074B69" w14:textId="77777777" w:rsidR="00D066E7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8E4E76B" w14:textId="77777777" w:rsidR="00D066E7" w:rsidRDefault="00F51331">
      <w:pPr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. Show that for all sufficiently large </w:t>
      </w:r>
      <m:oMath>
        <m:r>
          <w:rPr>
            <w:rFonts w:ascii="Cambria Math" w:hAnsi="Cambria Math"/>
          </w:rPr>
          <m:t>n</m:t>
        </m:r>
      </m:oMath>
      <w:r>
        <w:t xml:space="preserve">, the polynomials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+⋯+</m:t>
        </m:r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have no zeros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>.</w:t>
      </w:r>
    </w:p>
    <w:p w14:paraId="708EB97A" w14:textId="77777777" w:rsidR="00D066E7" w:rsidRDefault="00F51331">
      <w:pPr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analytic in </w:t>
      </w:r>
      <m:oMath>
        <m:r>
          <m:rPr>
            <m:sty m:val="p"/>
          </m:rPr>
          <w:rPr>
            <w:rFonts w:ascii="Cambria Math" w:hAnsi="Cambria Math"/>
          </w:rPr>
          <m:t>Ω: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 except at a sequence of poles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∈Ω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. Show that for any </w:t>
      </w:r>
      <m:oMath>
        <m:r>
          <w:rPr>
            <w:rFonts w:ascii="Cambria Math" w:hAnsi="Cambria Math"/>
          </w:rPr>
          <m:t>w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, there exists a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∈Ω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w</m:t>
        </m:r>
      </m:oMath>
      <w:r>
        <w:t>.</w:t>
      </w:r>
    </w:p>
    <w:p w14:paraId="2E6E73B5" w14:textId="77777777" w:rsidR="00D066E7" w:rsidRDefault="00F51331">
      <w:pPr>
        <w:numPr>
          <w:ilvl w:val="0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entire and maps a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r</m:t>
        </m:r>
      </m:oMath>
      <w:r>
        <w:t xml:space="preserve"> into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constant.</w:t>
      </w:r>
    </w:p>
    <w:p w14:paraId="5E59C04B" w14:textId="77777777" w:rsidR="00D066E7" w:rsidRDefault="00F51331">
      <w:pPr>
        <w:numPr>
          <w:ilvl w:val="0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ψ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α</m:t>
                </m:r>
              </m:e>
            </m:acc>
            <m:r>
              <w:rPr>
                <w:rFonts w:ascii="Cambria Math" w:hAnsi="Cambria Math"/>
              </w:rPr>
              <m:t>z</m:t>
            </m:r>
          </m:den>
        </m:f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3432D969" w14:textId="77777777" w:rsidR="00D066E7" w:rsidRDefault="00F51331">
      <w:pPr>
        <w:numPr>
          <w:ilvl w:val="0"/>
          <w:numId w:val="1"/>
        </w:numPr>
      </w:pPr>
      <w:r>
        <w:t>Prove that</w:t>
      </w:r>
    </w:p>
    <w:p w14:paraId="1DCB54A8" w14:textId="77777777" w:rsidR="00D066E7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chr m:val="∬"/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D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α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e>
          </m:nary>
          <m:r>
            <w:rPr>
              <w:rFonts w:ascii="Cambria Math" w:hAnsi="Cambria Math"/>
            </w:rPr>
            <m:t> dx dy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-|</m:t>
              </m:r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log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-|</m:t>
              </m:r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C7B7DC3" w14:textId="77777777" w:rsidR="00D066E7" w:rsidRDefault="00F51331">
      <w:pPr>
        <w:numPr>
          <w:ilvl w:val="0"/>
          <w:numId w:val="1"/>
        </w:numPr>
      </w:pPr>
      <w:r>
        <w:t>Hint: polar coordinates may come in handy.</w:t>
      </w:r>
      <w:bookmarkEnd w:id="0"/>
      <w:bookmarkEnd w:id="1"/>
      <w:bookmarkEnd w:id="3"/>
    </w:p>
    <w:sectPr w:rsidR="00D066E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78ABA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A46963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201"/>
    <w:multiLevelType w:val="multilevel"/>
    <w:tmpl w:val="093E0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59544280">
    <w:abstractNumId w:val="0"/>
  </w:num>
  <w:num w:numId="2" w16cid:durableId="111441626">
    <w:abstractNumId w:val="1"/>
  </w:num>
  <w:num w:numId="3" w16cid:durableId="1623926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E7"/>
    <w:rsid w:val="0017277E"/>
    <w:rsid w:val="00243215"/>
    <w:rsid w:val="00263DD8"/>
    <w:rsid w:val="004E21F1"/>
    <w:rsid w:val="00561747"/>
    <w:rsid w:val="00A11AE3"/>
    <w:rsid w:val="00D066E7"/>
    <w:rsid w:val="00F5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2E42"/>
  <w15:docId w15:val="{038C1FC7-EA25-41CD-B553-9B9CA81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1051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Qualifying Exam: Complex Analysis — Spring 2015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Exam: Complex Analysis — Spring 2015</dc:title>
  <dc:creator>Paul Pollack</dc:creator>
  <cp:keywords/>
  <cp:lastModifiedBy>Paul Pollack</cp:lastModifiedBy>
  <cp:revision>4</cp:revision>
  <dcterms:created xsi:type="dcterms:W3CDTF">2026-03-28T18:23:00Z</dcterms:created>
  <dcterms:modified xsi:type="dcterms:W3CDTF">2026-03-28T19:32:00Z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