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FC43" w14:textId="794D9224" w:rsidR="007B10A3" w:rsidRDefault="00861702" w:rsidP="00F26452">
      <w:pPr>
        <w:pStyle w:val="Title"/>
      </w:pPr>
      <w:r>
        <w:t>Probability [Fall 2023]</w:t>
      </w:r>
      <w:bookmarkStart w:id="0" w:name="probability-fall-2023"/>
      <w:bookmarkStart w:id="1" w:name="main-content"/>
    </w:p>
    <w:p w14:paraId="4104969E" w14:textId="77777777" w:rsidR="007B10A3" w:rsidRDefault="00861702">
      <w:pPr>
        <w:pStyle w:val="Heading2"/>
      </w:pPr>
      <w:bookmarkStart w:id="2" w:name="problems"/>
      <w:r>
        <w:t>Problems</w:t>
      </w:r>
    </w:p>
    <w:p w14:paraId="68130409" w14:textId="77777777" w:rsidR="007B10A3" w:rsidRDefault="00861702">
      <w:pPr>
        <w:numPr>
          <w:ilvl w:val="0"/>
          <w:numId w:val="2"/>
        </w:numPr>
      </w:pPr>
      <w:r>
        <w:t xml:space="preserve">Cauchy–Schwarz inequality </w:t>
      </w:r>
      <m:oMath>
        <m:r>
          <m:rPr>
            <m:sty m:val="p"/>
          </m:rPr>
          <w:rPr>
            <w:rFonts w:ascii="Cambria Math" w:hAnsi="Cambria Math"/>
          </w:rPr>
          <m:t>⇒</m:t>
        </m:r>
      </m:oMath>
      <w:r>
        <w:t xml:space="preserve"> for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t</m:t>
        </m:r>
      </m:oMath>
    </w:p>
    <w:p w14:paraId="3C8EC8E7" w14:textId="77777777" w:rsidR="007B10A3" w:rsidRDefault="00861702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h</m:t>
                  </m:r>
                </m:sup>
              </m:sSup>
            </m:e>
          </m:d>
          <m:r>
            <w:rPr>
              <w:rFonts w:ascii="Cambria Math" w:hAnsi="Cambria Math"/>
            </w:rPr>
            <m:t> 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h</m:t>
                  </m:r>
                </m:sup>
              </m:sSup>
            </m:e>
          </m:d>
        </m:oMath>
      </m:oMathPara>
    </w:p>
    <w:p w14:paraId="4CBE1484" w14:textId="77777777" w:rsidR="007B10A3" w:rsidRDefault="00861702">
      <w:pPr>
        <w:numPr>
          <w:ilvl w:val="0"/>
          <w:numId w:val="1"/>
        </w:numPr>
      </w:pPr>
      <w:r>
        <w:t xml:space="preserve">Setting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h</m:t>
        </m:r>
      </m:oMath>
    </w:p>
    <w:p w14:paraId="3325FA8C" w14:textId="77777777" w:rsidR="007B10A3" w:rsidRDefault="00861702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⇒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r>
                    <w:rPr>
                      <w:rFonts w:ascii="Cambria Math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p>
            </m:e>
          </m:d>
          <m:r>
            <w:rPr>
              <w:rFonts w:ascii="Cambria Math" w:hAnsi="Cambria Math"/>
            </w:rPr>
            <m:t> 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sup>
              </m:sSup>
            </m:e>
          </m:d>
        </m:oMath>
      </m:oMathPara>
    </w:p>
    <w:p w14:paraId="5309AA98" w14:textId="77777777" w:rsidR="007B10A3" w:rsidRDefault="00861702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/>
            </w:rPr>
            <m:t>≤log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/>
            </w:rPr>
            <m:t>+log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</m:sSup>
        </m:oMath>
      </m:oMathPara>
    </w:p>
    <w:p w14:paraId="34E26BFA" w14:textId="77777777" w:rsidR="007B10A3" w:rsidRDefault="00861702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g​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 </m:t>
          </m:r>
          <m:r>
            <m:rPr>
              <m:nor/>
            </m:rPr>
            <m:t>convex</m:t>
          </m:r>
          <m:r>
            <w:rPr>
              <w:rFonts w:ascii="Cambria Math" w:hAnsi="Cambria Math"/>
            </w:rPr>
            <m:t> 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 </m:t>
          </m:r>
          <m:r>
            <m:rPr>
              <m:nor/>
            </m:rPr>
            <m:t>continuous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D5518BB" w14:textId="77777777" w:rsidR="007B10A3" w:rsidRDefault="00861702">
      <w:pPr>
        <w:numPr>
          <w:ilvl w:val="0"/>
          <w:numId w:val="1"/>
        </w:numPr>
      </w:pPr>
      <w:r>
        <w:t xml:space="preserve">Note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74A29FA3" w14:textId="77777777" w:rsidR="007B10A3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0</m:t>
              </m:r>
            </m:den>
          </m:f>
          <m:r>
            <w:rPr>
              <w:rFonts w:ascii="Cambria Math" w:hAnsi="Cambria Math"/>
            </w:rPr>
            <m:t> </m:t>
          </m:r>
          <m:r>
            <m:rPr>
              <m:sty m:val="p"/>
            </m:rPr>
            <w:rPr>
              <w:rFonts w:ascii="Cambria Math" w:hAnsi="Cambria Math"/>
            </w:rPr>
            <m:t>↑</m:t>
          </m:r>
          <m:r>
            <w:rPr>
              <w:rFonts w:ascii="Cambria Math" w:hAnsi="Cambria Math"/>
            </w:rPr>
            <m:t> </m:t>
          </m:r>
          <m:r>
            <m:rPr>
              <m:nor/>
            </m:rPr>
            <m:t xml:space="preserve">in 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⇒(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↑</m:t>
          </m:r>
          <m:r>
            <w:rPr>
              <w:rFonts w:ascii="Cambria Math" w:hAnsi="Cambria Math"/>
            </w:rPr>
            <m:t> </m:t>
          </m:r>
          <m:r>
            <m:rPr>
              <m:nor/>
            </m:rPr>
            <m:t xml:space="preserve">in </m:t>
          </m:r>
          <m:r>
            <w:rPr>
              <w:rFonts w:ascii="Cambria Math" w:hAnsi="Cambria Math"/>
            </w:rPr>
            <m:t>t</m:t>
          </m:r>
        </m:oMath>
      </m:oMathPara>
    </w:p>
    <w:p w14:paraId="1DD32B06" w14:textId="77777777" w:rsidR="007B10A3" w:rsidRDefault="00861702">
      <w:pPr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 independent, then</w:t>
      </w:r>
    </w:p>
    <w:p w14:paraId="492653EE" w14:textId="77777777" w:rsidR="007B10A3" w:rsidRDefault="0086170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Ef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Eg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E6EA7A0" w14:textId="77777777" w:rsidR="007B10A3" w:rsidRDefault="00861702">
      <w:pPr>
        <w:numPr>
          <w:ilvl w:val="0"/>
          <w:numId w:val="1"/>
        </w:numPr>
      </w:pPr>
      <w:r>
        <w:t xml:space="preserve">for simple functions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</m:oMath>
    </w:p>
    <w:p w14:paraId="5621A0FB" w14:textId="77777777" w:rsidR="007B10A3" w:rsidRDefault="00000000">
      <w:pPr>
        <w:pStyle w:val="Compac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=∑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 g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=∑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sub>
              </m:sSub>
            </m:e>
          </m:d>
        </m:oMath>
      </m:oMathPara>
    </w:p>
    <w:p w14:paraId="6329A0B0" w14:textId="77777777" w:rsidR="007B10A3" w:rsidRDefault="00861702">
      <w:pPr>
        <w:numPr>
          <w:ilvl w:val="0"/>
          <w:numId w:val="1"/>
        </w:numPr>
      </w:pPr>
      <w:r>
        <w:t xml:space="preserve">Approximate continuous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</m:oMath>
      <w:r>
        <w:t xml:space="preserve"> by simple functions.</w:t>
      </w:r>
    </w:p>
    <w:p w14:paraId="4F06622B" w14:textId="77777777" w:rsidR="007B10A3" w:rsidRDefault="00861702">
      <w:pPr>
        <w:numPr>
          <w:ilvl w:val="0"/>
          <w:numId w:val="1"/>
        </w:numPr>
      </w:pPr>
      <w:r>
        <w:t xml:space="preserve">If </w:t>
      </w:r>
      <m:oMath>
        <m:r>
          <w:rPr>
            <w:rFonts w:ascii="Cambria Math" w:hAnsi="Cambria Math"/>
          </w:rPr>
          <m:t>Ef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Ef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Eg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choose continuous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</m:oMath>
      <w:r>
        <w:t xml:space="preserve"> to approximate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>.</w:t>
      </w:r>
    </w:p>
    <w:p w14:paraId="42F0EA7B" w14:textId="77777777" w:rsidR="007B10A3" w:rsidRDefault="00861702">
      <w:pPr>
        <w:numPr>
          <w:ilvl w:val="0"/>
          <w:numId w:val="2"/>
        </w:numPr>
      </w:pPr>
      <w:r>
        <w:t xml:space="preserve">It suffices to show </w:t>
      </w:r>
      <m:oMath>
        <m:r>
          <w:rPr>
            <w:rFonts w:ascii="Cambria Math" w:hAnsi="Cambria Math"/>
          </w:rPr>
          <m:t>P​</m:t>
        </m:r>
        <m:d>
          <m:dPr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np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sup>
                    </m:sSup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  <m:r>
              <w:rPr>
                <w:rFonts w:ascii="Cambria Math" w:hAnsi="Cambria Math"/>
              </w:rPr>
              <m:t> </m:t>
            </m:r>
            <m:r>
              <m:rPr>
                <m:nor/>
              </m:rPr>
              <m:t>i.o.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∀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</w:p>
    <w:p w14:paraId="2F6048E0" w14:textId="77777777" w:rsidR="007B10A3" w:rsidRDefault="00861702">
      <w:pPr>
        <w:numPr>
          <w:ilvl w:val="0"/>
          <w:numId w:val="1"/>
        </w:numPr>
      </w:pPr>
      <w:r>
        <w:t xml:space="preserve">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np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npb</m:t>
                </m:r>
              </m:e>
            </m:rad>
          </m:den>
        </m:f>
      </m:oMath>
      <w:r>
        <w:t>, then</w:t>
      </w:r>
    </w:p>
    <w:p w14:paraId="1BD88B33" w14:textId="77777777" w:rsidR="007B10A3" w:rsidRDefault="0086170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np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 </m:t>
              </m:r>
              <m:r>
                <m:rPr>
                  <m:nor/>
                </m:rPr>
                <m:t>i.o.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β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pb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 </m:t>
              </m:r>
              <m:r>
                <m:rPr>
                  <m:nor/>
                </m:rPr>
                <m:t>i.o.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P​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|&gt;</m:t>
              </m:r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 </m:t>
              </m:r>
              <m:r>
                <m:rPr>
                  <m:nor/>
                </m:rPr>
                <m:t>i.o.</m:t>
              </m:r>
            </m:e>
          </m:d>
        </m:oMath>
      </m:oMathPara>
    </w:p>
    <w:p w14:paraId="5D60E47D" w14:textId="77777777" w:rsidR="007B10A3" w:rsidRDefault="00861702">
      <w:pPr>
        <w:numPr>
          <w:ilvl w:val="0"/>
          <w:numId w:val="1"/>
        </w:numPr>
      </w:pPr>
      <w:r>
        <w:t>Use normal approximation to obtain</w:t>
      </w:r>
    </w:p>
    <w:p w14:paraId="692A7BC1" w14:textId="77777777" w:rsidR="007B10A3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P​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|&gt;</m:t>
                  </m:r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P​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&gt;</m:t>
                  </m:r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P​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&lt;-</m:t>
                  </m:r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e>
              </m:d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∼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 φ​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 φ​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e>
              </m:d>
            </m:e>
          </m:eqArr>
        </m:oMath>
      </m:oMathPara>
    </w:p>
    <w:p w14:paraId="1DDA8DFB" w14:textId="77777777" w:rsidR="007B10A3" w:rsidRDefault="00861702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2π</m:t>
                </m:r>
              </m:e>
            </m:rad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sup>
        </m:sSup>
      </m:oMath>
    </w:p>
    <w:p w14:paraId="64859B1E" w14:textId="77777777" w:rsidR="007B10A3" w:rsidRDefault="00861702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⇒∑</m:t>
        </m:r>
        <m:r>
          <w:rPr>
            <w:rFonts w:ascii="Cambria Math" w:hAnsi="Cambria Math"/>
          </w:rPr>
          <m:t>P​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|&gt;</m:t>
            </m:r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  <m:r>
                  <w:rPr>
                    <w:rFonts w:ascii="Cambria Math" w:hAnsi="Cambria Math"/>
                  </w:rPr>
                  <m:t>n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</w:rPr>
          <m:t>&lt;∞</m:t>
        </m:r>
      </m:oMath>
    </w:p>
    <w:p w14:paraId="749CABEE" w14:textId="77777777" w:rsidR="007B10A3" w:rsidRDefault="00861702">
      <w:pPr>
        <w:numPr>
          <w:ilvl w:val="0"/>
          <w:numId w:val="2"/>
        </w:numPr>
      </w:pPr>
      <w:r>
        <w:lastRenderedPageBreak/>
        <w:t xml:space="preserve">Take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(-</m:t>
            </m:r>
            <m:r>
              <w:rPr>
                <w:rFonts w:ascii="Cambria Math" w:hAnsi="Cambria Math"/>
              </w:rPr>
              <m:t>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.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O​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d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converges.</w:t>
      </w:r>
    </w:p>
    <w:p w14:paraId="397CC817" w14:textId="77777777" w:rsidR="007B10A3" w:rsidRDefault="00861702">
      <w:pPr>
        <w:numPr>
          <w:ilvl w:val="0"/>
          <w:numId w:val="1"/>
        </w:numPr>
      </w:pPr>
      <w:r>
        <w:t xml:space="preserve">Assume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 (consider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bSup>
      </m:oMath>
      <w:r>
        <w:t xml:space="preserve">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bSup>
      </m:oMath>
      <w:r>
        <w:t xml:space="preserve"> separately).</w:t>
      </w:r>
    </w:p>
    <w:p w14:paraId="0314F34D" w14:textId="77777777" w:rsidR="007B10A3" w:rsidRDefault="00861702">
      <w:pPr>
        <w:numPr>
          <w:ilvl w:val="0"/>
          <w:numId w:val="1"/>
        </w:numPr>
      </w:pPr>
      <w:r>
        <w:t xml:space="preserve">Set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{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}</m:t>
            </m:r>
          </m:sub>
        </m:sSub>
      </m:oMath>
      <w:r>
        <w:t>,</w:t>
      </w:r>
    </w:p>
    <w:p w14:paraId="55C67563" w14:textId="77777777" w:rsidR="007B10A3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</m:oMath>
      </m:oMathPara>
    </w:p>
    <w:p w14:paraId="39923B72" w14:textId="77777777" w:rsidR="007B10A3" w:rsidRDefault="00861702">
      <w:pPr>
        <w:numPr>
          <w:ilvl w:val="0"/>
          <w:numId w:val="1"/>
        </w:numPr>
      </w:pPr>
      <w:r>
        <w:t xml:space="preserve">Borel–Cantelli theorem </w:t>
      </w:r>
      <m:oMath>
        <m:r>
          <m:rPr>
            <m:sty m:val="p"/>
          </m:rPr>
          <w:rPr>
            <w:rFonts w:ascii="Cambria Math" w:hAnsi="Cambria Math"/>
          </w:rPr>
          <m:t>⇒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equivalent. </w:t>
      </w:r>
      <m:oMath>
        <m:r>
          <w:rPr>
            <w:rFonts w:ascii="Cambria Math" w:hAnsi="Cambria Math"/>
          </w:rPr>
          <m:t>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⇒∑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>
        <w:t xml:space="preserve"> converges.</w:t>
      </w:r>
    </w:p>
    <w:p w14:paraId="39FF6526" w14:textId="77777777" w:rsidR="007B10A3" w:rsidRDefault="00861702">
      <w:pPr>
        <w:numPr>
          <w:ilvl w:val="0"/>
          <w:numId w:val="1"/>
        </w:numPr>
      </w:pPr>
      <w:r>
        <w:t xml:space="preserve">Suffices to show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converges.</w:t>
      </w:r>
    </w:p>
    <w:p w14:paraId="15D82964" w14:textId="77777777" w:rsidR="007B10A3" w:rsidRDefault="00861702">
      <w:pPr>
        <w:numPr>
          <w:ilvl w:val="0"/>
          <w:numId w:val="1"/>
        </w:numPr>
      </w:pPr>
      <w:r>
        <w:t xml:space="preserve">Set </w:t>
      </w:r>
      <w:proofErr w:type="gramStart"/>
      <w:r>
        <w:t>\(</w:t>
      </w:r>
      <w:proofErr w:type="spellStart"/>
      <w:proofErr w:type="gramEnd"/>
      <w:r>
        <w:t>A_j</w:t>
      </w:r>
      <w:proofErr w:type="spellEnd"/>
      <w:r>
        <w:t>=</w:t>
      </w:r>
      <w:proofErr w:type="gramStart"/>
      <w:r>
        <w:t>\{</w:t>
      </w:r>
      <w:proofErr w:type="gramEnd"/>
      <w:r>
        <w:t>j-1</w:t>
      </w:r>
    </w:p>
    <w:p w14:paraId="20B898DA" w14:textId="77777777" w:rsidR="007B10A3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≤∑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nary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2E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eqArr>
        </m:oMath>
      </m:oMathPara>
    </w:p>
    <w:p w14:paraId="64CCAD86" w14:textId="77777777" w:rsidR="007B10A3" w:rsidRDefault="00861702">
      <w:pPr>
        <w:numPr>
          <w:ilvl w:val="0"/>
          <w:numId w:val="1"/>
        </w:numPr>
      </w:pPr>
      <w:proofErr w:type="spellStart"/>
      <w:r>
        <w:t>Khintchine</w:t>
      </w:r>
      <w:proofErr w:type="spellEnd"/>
      <w:r>
        <w:t xml:space="preserve">–Kolmogorov convergence theorem </w:t>
      </w:r>
      <m:oMath>
        <m:r>
          <m:rPr>
            <m:sty m:val="p"/>
          </m:rPr>
          <w:rPr>
            <w:rFonts w:ascii="Cambria Math" w:hAnsi="Cambria Math"/>
          </w:rPr>
          <m:t>⇒∑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converges.</w:t>
      </w:r>
    </w:p>
    <w:p w14:paraId="1B29CEB7" w14:textId="77777777" w:rsidR="007B10A3" w:rsidRDefault="007B10A3">
      <w:pPr>
        <w:numPr>
          <w:ilvl w:val="0"/>
          <w:numId w:val="1"/>
        </w:numPr>
      </w:pPr>
    </w:p>
    <w:p w14:paraId="2DEBFE93" w14:textId="77777777" w:rsidR="007B10A3" w:rsidRDefault="00861702">
      <w:pPr>
        <w:numPr>
          <w:ilvl w:val="0"/>
          <w:numId w:val="2"/>
        </w:numPr>
      </w:pPr>
      <w:r>
        <w:t>In view of the mean convergence criterion, it suffices to show</w:t>
      </w:r>
    </w:p>
    <w:p w14:paraId="51921ACD" w14:textId="77777777" w:rsidR="007B10A3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n</m:t>
              </m:r>
            </m:lim>
          </m:limLow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&lt;∞</m:t>
          </m:r>
          <m:r>
            <w:rPr>
              <w:rFonts w:ascii="Cambria Math" w:hAnsi="Cambria Math"/>
            </w:rPr>
            <m:t>  </m:t>
          </m:r>
          <m:r>
            <m:rPr>
              <m:nor/>
            </m:rPr>
            <m:t xml:space="preserve">provided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</m:e>
            <m:lim>
              <m:r>
                <w:rPr>
                  <w:rFonts w:ascii="Cambria Math" w:hAnsi="Cambria Math"/>
                </w:rPr>
                <m:t>P</m:t>
              </m:r>
            </m:lim>
          </m:limUp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D1B1CA9" w14:textId="77777777" w:rsidR="007B10A3" w:rsidRDefault="00861702">
      <w:pPr>
        <w:numPr>
          <w:ilvl w:val="0"/>
          <w:numId w:val="1"/>
        </w:numPr>
      </w:pPr>
      <w:proofErr w:type="spellStart"/>
      <w:r>
        <w:t>Pf</w:t>
      </w:r>
      <w:proofErr w:type="spellEnd"/>
    </w:p>
    <w:p w14:paraId="442778B4" w14:textId="77777777" w:rsidR="007B10A3" w:rsidRDefault="00861702">
      <w:pPr>
        <w:numPr>
          <w:ilvl w:val="0"/>
          <w:numId w:val="1"/>
        </w:numPr>
      </w:pPr>
      <w:r>
        <w:t xml:space="preserve">(1) </w:t>
      </w:r>
      <m:oMath>
        <m:r>
          <m:rPr>
            <m:sty m:val="p"/>
          </m:rPr>
          <w:rPr>
            <w:rFonts w:ascii="Cambria Math" w:hAnsi="Cambria Math"/>
          </w:rPr>
          <m:t>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s.t.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w:rPr>
            <w:rFonts w:ascii="Cambria Math" w:hAnsi="Cambria Math"/>
          </w:rPr>
          <m:t> dP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</w:p>
    <w:p w14:paraId="394E6E3A" w14:textId="77777777" w:rsidR="007B10A3" w:rsidRDefault="00861702">
      <w:pPr>
        <w:numPr>
          <w:ilvl w:val="0"/>
          <w:numId w:val="1"/>
        </w:numPr>
      </w:pPr>
      <w:r>
        <w:t xml:space="preserve">(2) </w:t>
      </w:r>
      <m:oMath>
        <m:r>
          <m:rPr>
            <m:sty m:val="p"/>
          </m:rPr>
          <w:rPr>
            <w:rFonts w:ascii="Cambria Math" w:hAnsi="Cambria Math"/>
          </w:rPr>
          <m:t>∃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s.t.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∀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10E782F0" w14:textId="77777777" w:rsidR="007B10A3" w:rsidRDefault="00861702">
      <w:pPr>
        <w:numPr>
          <w:ilvl w:val="0"/>
          <w:numId w:val="1"/>
        </w:numPr>
      </w:pPr>
      <w:r>
        <w:t xml:space="preserve">To see (2), note that </w:t>
      </w:r>
      <m:oMath>
        <m:r>
          <m:rPr>
            <m:sty m:val="p"/>
          </m:rPr>
          <w:rPr>
            <w:rFonts w:ascii="Cambria Math" w:hAnsi="Cambria Math"/>
          </w:rPr>
          <m:t>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)&lt;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 </m:t>
        </m:r>
        <m:r>
          <m:rPr>
            <m:nor/>
          </m:rPr>
          <m:t xml:space="preserve">b/c 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|&lt;∞)=</m:t>
        </m:r>
        <m:r>
          <w:rPr>
            <w:rFonts w:ascii="Cambria Math" w:hAnsi="Cambria Math"/>
          </w:rPr>
          <m:t>1 </m:t>
        </m:r>
        <m:r>
          <m:rPr>
            <m:sty m:val="p"/>
          </m:rPr>
          <w:rPr>
            <w:rFonts w:ascii="Cambria Math" w:hAnsi="Cambria Math"/>
          </w:rPr>
          <m:t>]</m:t>
        </m:r>
      </m:oMath>
    </w:p>
    <w:p w14:paraId="1C96D8D4" w14:textId="77777777" w:rsidR="007B10A3" w:rsidRDefault="00861702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s.t.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)&lt;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6208F3DD" w14:textId="77777777" w:rsidR="007B10A3" w:rsidRDefault="00861702">
      <w:pPr>
        <w:numPr>
          <w:ilvl w:val="0"/>
          <w:numId w:val="1"/>
        </w:numPr>
      </w:pPr>
      <w:r>
        <w:t xml:space="preserve">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,</w:t>
      </w:r>
    </w:p>
    <w:p w14:paraId="0C803DA1" w14:textId="77777777" w:rsidR="007B10A3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{|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}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E​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{|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|≤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}</m:t>
                      </m:r>
                    </m:sub>
                  </m:sSub>
                </m:e>
              </m:d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</m:e>
            <m:e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r>
                <w:rPr>
                  <w:rFonts w:ascii="Cambria Math" w:hAnsi="Cambria Math"/>
                </w:rPr>
                <m:t> &amp;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sup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</m:lim>
              </m:limLow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&lt;∞</m:t>
              </m:r>
            </m:e>
          </m:eqArr>
        </m:oMath>
      </m:oMathPara>
    </w:p>
    <w:p w14:paraId="2EC902E2" w14:textId="77777777" w:rsidR="007B10A3" w:rsidRDefault="00861702">
      <w:pPr>
        <w:numPr>
          <w:ilvl w:val="0"/>
          <w:numId w:val="2"/>
        </w:numPr>
      </w:pPr>
      <w:r>
        <w:t xml:space="preserve">Choose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smaller integer </w:t>
      </w:r>
      <m:oMath>
        <m:r>
          <m:rPr>
            <m:sty m:val="p"/>
          </m:rPr>
          <w:rPr>
            <w:rFonts w:ascii="Cambria Math" w:hAnsi="Cambria Math"/>
          </w:rPr>
          <m:t>≥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α</m:t>
            </m:r>
          </m:sup>
        </m:sSup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,…)</m:t>
        </m:r>
      </m:oMath>
    </w:p>
    <w:p w14:paraId="7080772F" w14:textId="77777777" w:rsidR="007B10A3" w:rsidRDefault="00861702">
      <w:pPr>
        <w:numPr>
          <w:ilvl w:val="0"/>
          <w:numId w:val="1"/>
        </w:numPr>
      </w:pPr>
      <w:r>
        <w:t xml:space="preserve">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</w:rPr>
          <m:t>)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</w:rPr>
              <m:t>→</m:t>
            </m:r>
          </m:e>
          <m:lim>
            <m:r>
              <m:rPr>
                <m:nor/>
              </m:rPr>
              <m:t>a.s.</m:t>
            </m:r>
          </m:lim>
        </m:limUpp>
        <m:r>
          <w:rPr>
            <w:rFonts w:ascii="Cambria Math" w:hAnsi="Cambria Math"/>
          </w:rPr>
          <m:t>0</m:t>
        </m:r>
      </m:oMath>
      <w:r>
        <w:t xml:space="preserve"> as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→∞</m:t>
        </m:r>
      </m:oMath>
    </w:p>
    <w:p w14:paraId="0B69332C" w14:textId="77777777" w:rsidR="007B10A3" w:rsidRDefault="00861702">
      <w:pPr>
        <w:numPr>
          <w:ilvl w:val="0"/>
          <w:numId w:val="1"/>
        </w:numPr>
      </w:pPr>
      <w:r>
        <w:lastRenderedPageBreak/>
        <w:t xml:space="preserve">In </w:t>
      </w:r>
      <w:proofErr w:type="gramStart"/>
      <w:r>
        <w:t>fact</w:t>
      </w:r>
      <w:proofErr w:type="gramEnd"/>
      <w:r>
        <w:t xml:space="preserve">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  <m:sup>
                <m:r>
                  <w:rPr>
                    <w:rFonts w:ascii="Cambria Math" w:hAnsi="Cambria Math"/>
                  </w:rPr>
                  <m:t>α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(for some </w:t>
      </w:r>
      <m:oMath>
        <m:r>
          <w:rPr>
            <w:rFonts w:ascii="Cambria Math" w:hAnsi="Cambria Math"/>
          </w:rPr>
          <m:t>c</m:t>
        </m:r>
      </m:oMath>
      <w:r>
        <w:t>)</w:t>
      </w:r>
    </w:p>
    <w:p w14:paraId="5DDCE471" w14:textId="77777777" w:rsidR="007B10A3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P​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≥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lim>
                  </m:limLow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|&gt;</m:t>
                  </m:r>
                  <m:r>
                    <w:rPr>
                      <w:rFonts w:ascii="Cambria Math" w:hAnsi="Cambria Math"/>
                    </w:rPr>
                    <m:t>ε</m:t>
                  </m:r>
                </m:e>
              </m:d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P​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⋃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≥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lim>
                  </m:limLow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|&gt;</m:t>
                  </m:r>
                  <m:r>
                    <w:rPr>
                      <w:rFonts w:ascii="Cambria Math" w:hAnsi="Cambria Math"/>
                    </w:rPr>
                    <m:t>ε</m:t>
                  </m:r>
                </m:e>
              </m:d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|&gt;</m:t>
              </m:r>
              <m:r>
                <w:rPr>
                  <w:rFonts w:ascii="Cambria Math" w:hAnsi="Cambria Math"/>
                </w:rPr>
                <m:t>ε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)+⋯</m:t>
              </m:r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+⋯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0 </m:t>
              </m:r>
              <m:r>
                <m:rPr>
                  <m:nor/>
                </m:rPr>
                <m:t xml:space="preserve">as 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e>
          </m:eqArr>
        </m:oMath>
      </m:oMathPara>
    </w:p>
    <w:p w14:paraId="7E34AB7F" w14:textId="77777777" w:rsidR="007B10A3" w:rsidRDefault="00861702">
      <w:pPr>
        <w:numPr>
          <w:ilvl w:val="0"/>
          <w:numId w:val="1"/>
        </w:numPr>
      </w:pPr>
      <w:r>
        <w:t>Set</w:t>
      </w:r>
    </w:p>
    <w:p w14:paraId="45A42F48" w14:textId="77777777" w:rsidR="007B10A3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e>
            <m:lim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+⋯+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</m:oMath>
      </m:oMathPara>
    </w:p>
    <w:p w14:paraId="46B6B8A5" w14:textId="77777777" w:rsidR="007B10A3" w:rsidRDefault="00861702">
      <w:pPr>
        <w:numPr>
          <w:ilvl w:val="0"/>
          <w:numId w:val="1"/>
        </w:numPr>
      </w:pPr>
      <w:r>
        <w:t xml:space="preserve">Then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+⋯+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provided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>.</w:t>
      </w:r>
    </w:p>
    <w:p w14:paraId="6AD66376" w14:textId="77777777" w:rsidR="007B10A3" w:rsidRDefault="00861702">
      <w:pPr>
        <w:numPr>
          <w:ilvl w:val="0"/>
          <w:numId w:val="1"/>
        </w:numPr>
      </w:pPr>
      <w:r>
        <w:t>Now</w:t>
      </w:r>
    </w:p>
    <w:p w14:paraId="3DB297AF" w14:textId="77777777" w:rsidR="007B10A3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E​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/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/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/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∼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 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nor/>
                </m:rPr>
                <m:t xml:space="preserve">if 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eqArr>
        </m:oMath>
      </m:oMathPara>
    </w:p>
    <w:p w14:paraId="0771EB1F" w14:textId="77777777" w:rsidR="007B10A3" w:rsidRDefault="00861702">
      <w:pPr>
        <w:numPr>
          <w:ilvl w:val="0"/>
          <w:numId w:val="1"/>
        </w:numPr>
      </w:pPr>
      <w:r>
        <w:t xml:space="preserve">If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2</m:t>
        </m:r>
      </m:oMath>
      <w:r>
        <w:t xml:space="preserve">, take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2</m:t>
        </m:r>
      </m:oMath>
      <w:r>
        <w:t xml:space="preserve">,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β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</w:t>
      </w:r>
      <m:oMath>
        <m:r>
          <w:rPr>
            <w:rFonts w:ascii="Cambria Math" w:hAnsi="Cambria Math"/>
          </w:rPr>
          <m:t>E​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+⋯+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O​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β</m:t>
                    </m:r>
                  </m:sup>
                </m:sSup>
              </m:den>
            </m:f>
          </m:e>
        </m:d>
      </m:oMath>
      <w:r>
        <w:t>.</w:t>
      </w:r>
    </w:p>
    <w:p w14:paraId="3855AFDF" w14:textId="77777777" w:rsidR="007B10A3" w:rsidRDefault="00861702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⇒|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</w:rPr>
              <m:t>→</m:t>
            </m:r>
          </m:e>
          <m:lim>
            <m:r>
              <m:rPr>
                <m:nor/>
              </m:rPr>
              <m:t>a.s.</m:t>
            </m:r>
          </m:lim>
        </m:limUpp>
        <m:r>
          <w:rPr>
            <w:rFonts w:ascii="Cambria Math" w:hAnsi="Cambria Math"/>
          </w:rPr>
          <m:t>0</m:t>
        </m:r>
      </m:oMath>
    </w:p>
    <w:p w14:paraId="4A48CCE9" w14:textId="77777777" w:rsidR="007B10A3" w:rsidRDefault="00861702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+⋯+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</w:rPr>
              <m:t>→</m:t>
            </m:r>
          </m:e>
          <m:lim>
            <m:r>
              <m:rPr>
                <m:nor/>
              </m:rPr>
              <m:t>a.s.</m:t>
            </m:r>
          </m:lim>
        </m:limUpp>
        <m:r>
          <w:rPr>
            <w:rFonts w:ascii="Cambria Math" w:hAnsi="Cambria Math"/>
          </w:rPr>
          <m:t>0</m:t>
        </m:r>
      </m:oMath>
      <w:r>
        <w:t>.</w:t>
      </w:r>
    </w:p>
    <w:p w14:paraId="65E9EABF" w14:textId="77777777" w:rsidR="007B10A3" w:rsidRDefault="007B10A3">
      <w:pPr>
        <w:pStyle w:val="Compact"/>
        <w:numPr>
          <w:ilvl w:val="0"/>
          <w:numId w:val="2"/>
        </w:numPr>
      </w:pPr>
    </w:p>
    <w:p w14:paraId="59DF9500" w14:textId="77777777" w:rsidR="007B10A3" w:rsidRDefault="00861702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</w:rPr>
          <m:t>∣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s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m:rPr>
            <m:sty m:val="p"/>
          </m:rPr>
          <w:rPr>
            <w:rFonts w:ascii="Cambria Math" w:hAnsi="Cambria Math"/>
          </w:rPr>
          <m:t>)</m:t>
        </m:r>
      </m:oMath>
    </w:p>
    <w:p w14:paraId="71640540" w14:textId="77777777" w:rsidR="007B10A3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E​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∣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cr m:val="script"/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e>
              </m:d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[(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]+</m:t>
              </m:r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]-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s</m:t>
              </m:r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s</m:t>
              </m:r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0 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r>
                <w:rPr>
                  <w:rFonts w:ascii="Cambria Math" w:hAnsi="Cambria Math"/>
                </w:rPr>
                <m:t>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 </m:t>
              </m:r>
              <m:r>
                <m:rPr>
                  <m:nor/>
                </m:rPr>
                <m:t>is a martingale.</m:t>
              </m:r>
            </m:e>
          </m:eqArr>
        </m:oMath>
      </m:oMathPara>
    </w:p>
    <w:p w14:paraId="252A69CE" w14:textId="77777777" w:rsidR="007B10A3" w:rsidRDefault="00861702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</w:rPr>
          <m:t>∣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</w:rPr>
          <m:t>]</m:t>
        </m:r>
      </m:oMath>
    </w:p>
    <w:p w14:paraId="6729B98F" w14:textId="77777777" w:rsidR="007B10A3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E​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∣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cr m:val="script"/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e>
              </m:d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=-</m:t>
              </m:r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 </m:t>
              </m:r>
              <m:r>
                <m:rPr>
                  <m:nor/>
                </m:rPr>
                <m:t>is a martingale.</m:t>
              </m:r>
            </m:e>
          </m:eqArr>
        </m:oMath>
      </m:oMathPara>
      <w:bookmarkEnd w:id="0"/>
      <w:bookmarkEnd w:id="1"/>
      <w:bookmarkEnd w:id="2"/>
    </w:p>
    <w:sectPr w:rsidR="007B10A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984E17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6A47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55F619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318659741">
    <w:abstractNumId w:val="0"/>
  </w:num>
  <w:num w:numId="2" w16cid:durableId="177623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616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A3"/>
    <w:rsid w:val="001569EB"/>
    <w:rsid w:val="00605802"/>
    <w:rsid w:val="006C052A"/>
    <w:rsid w:val="007B10A3"/>
    <w:rsid w:val="00861702"/>
    <w:rsid w:val="00F2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6414"/>
  <w15:docId w15:val="{F6682B3B-3C13-42CE-B175-9AEC4889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3331</Characters>
  <Application>Microsoft Office Word</Application>
  <DocSecurity>0</DocSecurity>
  <Lines>90</Lines>
  <Paragraphs>70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[Fall 2023]</dc:title>
  <dc:creator>Paul Pollack</dc:creator>
  <cp:keywords/>
  <cp:lastModifiedBy>Paul Pollack</cp:lastModifiedBy>
  <cp:revision>3</cp:revision>
  <dcterms:created xsi:type="dcterms:W3CDTF">2026-03-28T16:28:00Z</dcterms:created>
  <dcterms:modified xsi:type="dcterms:W3CDTF">2026-03-28T16:31:00Z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