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  <w:widowControl/>
      </w:pPr>
      <w:r>
        <w:t xml:space="preserve">Real</w:t>
      </w:r>
      <w:r>
        <w:t xml:space="preserve"> </w:t>
      </w:r>
      <w:r>
        <w:t xml:space="preserve">Analysis</w:t>
      </w:r>
      <w:r>
        <w:t xml:space="preserve"> </w:t>
      </w:r>
      <w:r>
        <w:t xml:space="preserve">Qualifying</w:t>
      </w:r>
      <w:r>
        <w:t xml:space="preserve"> </w:t>
      </w:r>
      <w:r>
        <w:t xml:space="preserve">Exam</w:t>
      </w:r>
      <w:r>
        <w:t xml:space="preserve"> </w:t>
      </w:r>
      <w:r>
        <w:t xml:space="preserve">—</w:t>
      </w:r>
      <w:r>
        <w:t xml:space="preserve"> </w:t>
      </w:r>
      <w:r>
        <w:t xml:space="preserve">Fall</w:t>
      </w:r>
      <w:r>
        <w:t xml:space="preserve"> </w:t>
      </w:r>
      <w:r>
        <w:t xml:space="preserve">2026</w:t>
      </w:r>
    </w:p>
    <w:p>
      <w:pPr>
        <w:pStyle w:val="BlockText"/>
        <w:widowControl/>
      </w:pPr>
      <w:r>
        <w:t xml:space="preserve">All problems are of equal weight (10 points). Please arrange your solutions in numerical order even if you do not solve them in that order. Show work and carefully justify/prove your assertions.</w:t>
      </w:r>
    </w:p>
    <w:p>
      <w:pPr>
        <w:pStyle w:val="BlockText"/>
        <w:widowControl/>
      </w:pPr>
      <w:r>
        <w:t xml:space="preserve">In most cases, solutions judged by the committee to be nearly complete will receive scores of 8–10, while all other solutions will receive at most 3 points.</w:t>
      </w:r>
    </w:p>
    <w:p>
      <w:pPr>
        <w:pStyle w:val="FirstParagraph"/>
        <w:widowControl/>
      </w:pPr>
      <w:r>
        <w:t xml:space="preserve">In the problems below,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denotes Lebesgue measure on</w:t>
      </w:r>
      <w:r>
        <w:t xml:space="preserve"> </w:t>
      </w:r>
      <m:oMath>
        <m:r>
          <m:rPr>
            <m:sty m:val="p"/>
            <m:scr m:val="double-struck"/>
          </m:rPr>
          <m:t>R</m:t>
        </m:r>
      </m:oMath>
      <w:r>
        <w:t xml:space="preserve">.</w:t>
      </w:r>
    </w:p>
    <w:bookmarkStart w:id="20" w:name="problem-1"/>
    <w:p>
      <w:pPr>
        <w:pStyle w:val="Heading1"/>
        <w:widowControl/>
      </w:pPr>
      <w:r>
        <w:t xml:space="preserve">Problem 1</w:t>
      </w:r>
    </w:p>
    <w:p>
      <w:pPr>
        <w:pStyle w:val="FirstParagraph"/>
        <w:widowControl/>
      </w:pPr>
      <w:r>
        <w:t xml:space="preserve">Suppose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are elements of a pre-Hilbert space such that</w:t>
      </w:r>
      <w:r>
        <w:t xml:space="preserve"> </w:t>
      </w:r>
      <m:oMath>
        <m:r>
          <m:rPr>
            <m:sty m:val="p"/>
          </m:rPr>
          <m:t>∥</m:t>
        </m:r>
        <m:r>
          <m:t>x</m:t>
        </m:r>
        <m:r>
          <m:rPr>
            <m:sty m:val="p"/>
          </m:rPr>
          <m:t>∥</m:t>
        </m:r>
        <m:r>
          <m:rPr>
            <m:sty m:val="p"/>
          </m:rPr>
          <m:t>≤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∥</m:t>
        </m:r>
        <m:r>
          <m:t>y</m:t>
        </m:r>
        <m:r>
          <m:rPr>
            <m:sty m:val="p"/>
          </m:rPr>
          <m:t>∥</m:t>
        </m:r>
        <m:r>
          <m:rPr>
            <m:sty m:val="p"/>
          </m:rPr>
          <m:t>≤</m:t>
        </m:r>
        <m:r>
          <m:t>1</m:t>
        </m:r>
      </m:oMath>
      <w:r>
        <w:t xml:space="preserve">. Show that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ad>
            <m:radPr>
              <m:degHide m:val="on"/>
            </m:radPr>
            <m:deg/>
            <m:e>
              <m:r>
                <m:t>1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∥</m:t>
              </m:r>
              <m:r>
                <m:t>x</m:t>
              </m:r>
              <m:sSup>
                <m:e>
                  <m:r>
                    <m:rPr>
                      <m:sty m:val="p"/>
                    </m:rPr>
                    <m:t>∥</m:t>
                  </m:r>
                </m:e>
                <m:sup>
                  <m:r>
                    <m:t>2</m:t>
                  </m:r>
                </m:sup>
              </m:sSup>
            </m:e>
          </m:rad>
          <m:rad>
            <m:radPr>
              <m:degHide m:val="on"/>
            </m:radPr>
            <m:deg/>
            <m:e>
              <m:r>
                <m:t>1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∥</m:t>
              </m:r>
              <m:r>
                <m:t>y</m:t>
              </m:r>
              <m:sSup>
                <m:e>
                  <m:r>
                    <m:rPr>
                      <m:sty m:val="p"/>
                    </m:rPr>
                    <m:t>∥</m:t>
                  </m:r>
                </m:e>
                <m:sup>
                  <m:r>
                    <m:t>2</m:t>
                  </m:r>
                </m:sup>
              </m:sSup>
            </m:e>
          </m:rad>
          <m:r>
            <m:rPr>
              <m:sty m:val="p"/>
            </m:rPr>
            <m:t>≤</m:t>
          </m:r>
          <m:r>
            <m:t>1</m:t>
          </m:r>
          <m:r>
            <m:rPr>
              <m:sty m:val="p"/>
            </m:rPr>
            <m:t>−</m:t>
          </m:r>
          <m:d>
            <m:dPr>
              <m:begChr m:val="|"/>
              <m:endChr m:val="|"/>
              <m:sepChr m:val=""/>
              <m:grow/>
            </m:dPr>
            <m:e>
              <m:r>
                <m:rPr>
                  <m:sty m:val="p"/>
                </m:rPr>
                <m:t>⟨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⟩</m:t>
              </m:r>
            </m:e>
          </m:d>
          <m:r>
            <m:rPr>
              <m:sty m:val="p"/>
            </m:rPr>
            <m:t>.</m:t>
          </m:r>
        </m:oMath>
      </m:oMathPara>
    </w:p>
    <w:bookmarkEnd w:id="20"/>
    <w:bookmarkStart w:id="23" w:name="problem-2"/>
    <w:p>
      <w:pPr>
        <w:pStyle w:val="Heading1"/>
        <w:widowControl/>
      </w:pPr>
      <w:r>
        <w:t xml:space="preserve">Problem 2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rPr>
                <m:sty m:val="p"/>
                <m:scr m:val="script"/>
              </m:rPr>
              <m:t>M</m:t>
            </m:r>
            <m:r>
              <m:rPr>
                <m:sty m:val="p"/>
              </m:rPr>
              <m:t>,</m:t>
            </m:r>
            <m:r>
              <m:t>μ</m:t>
            </m:r>
          </m:e>
        </m:d>
      </m:oMath>
      <w:r>
        <w:t xml:space="preserve"> </w:t>
      </w:r>
      <w:r>
        <w:t xml:space="preserve">be a measure space. For every</w:t>
      </w:r>
      <w:r>
        <w:t xml:space="preserve"> </w:t>
      </w:r>
      <m:oMath>
        <m:r>
          <m:t>1</m:t>
        </m:r>
        <m:r>
          <m:rPr>
            <m:sty m:val="p"/>
          </m:rPr>
          <m:t>≤</m:t>
        </m:r>
        <m:r>
          <m:t>p</m:t>
        </m:r>
        <m:r>
          <m:rPr>
            <m:sty m:val="p"/>
          </m:rPr>
          <m:t>&lt;</m:t>
        </m:r>
        <m:r>
          <m:rPr>
            <m:sty m:val="p"/>
          </m:rPr>
          <m:t>∞</m:t>
        </m:r>
      </m:oMath>
      <w:r>
        <w:t xml:space="preserve"> </w:t>
      </w:r>
      <w:r>
        <w:t xml:space="preserve">and any measurable function</w:t>
      </w:r>
      <w:r>
        <w:t xml:space="preserve"> </w:t>
      </w:r>
      <m:oMath>
        <m:r>
          <m:t>f</m:t>
        </m:r>
        <m:r>
          <m:rPr>
            <m:sty m:val="p"/>
          </m:rPr>
          <m:t>:</m:t>
        </m:r>
        <m:r>
          <m:t>X</m:t>
        </m:r>
        <m:r>
          <m:rPr>
            <m:sty m:val="p"/>
          </m:rPr>
          <m:t>→</m:t>
        </m:r>
        <m:r>
          <m:rPr>
            <m:sty m:val="p"/>
            <m:scr m:val="double-struck"/>
          </m:rPr>
          <m:t>C</m:t>
        </m:r>
      </m:oMath>
      <w:r>
        <w:t xml:space="preserve"> </w:t>
      </w:r>
      <w:r>
        <w:t xml:space="preserve">we define the quantity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rPr>
              <m:sty m:val="p"/>
            </m:rPr>
            <m:t>∥</m:t>
          </m:r>
          <m:r>
            <m:t>f</m:t>
          </m:r>
          <m:sSub>
            <m:e>
              <m:r>
                <m:rPr>
                  <m:sty m:val="p"/>
                </m:rPr>
                <m:t>∥</m:t>
              </m:r>
            </m:e>
            <m:sub>
              <m:r>
                <m:t>p</m:t>
              </m:r>
            </m:sub>
          </m:sSub>
          <m:r>
            <m:rPr>
              <m:sty m:val="p"/>
            </m:rPr>
            <m:t>=</m:t>
          </m:r>
          <m:sSup>
            <m:e>
              <m:d>
                <m:dPr>
                  <m:begChr m:val="("/>
                  <m:endChr m:val=")"/>
                  <m:sepChr m:val=""/>
                  <m:grow/>
                </m:dPr>
                <m:e>
                  <m:nary>
                    <m:naryPr>
                      <m:chr m:val="∫"/>
                      <m:limLoc m:val="subSup"/>
                      <m:subHide m:val="off"/>
                      <m:supHide m:val="on"/>
                    </m:naryPr>
                    <m:sub>
                      <m:r>
                        <m:t>X</m:t>
                      </m:r>
                    </m:sub>
                    <m:sup>
                      <m:r>
                        <m:t>​</m:t>
                      </m:r>
                    </m:sup>
                    <m:e>
                      <m:sSup>
                        <m:e>
                          <m:d>
                            <m:dPr>
                              <m:begChr m:val="|"/>
                              <m:endChr m:val="|"/>
                              <m:sepChr m:val=""/>
                              <m:grow/>
                            </m:dPr>
                            <m:e>
                              <m:r>
                                <m:t>f</m:t>
                              </m:r>
                              <m:d>
                                <m:dPr>
                                  <m:begChr m:val="("/>
                                  <m:endChr m:val=")"/>
                                  <m:sepChr m:val=""/>
                                  <m:grow/>
                                </m:dPr>
                                <m:e>
                                  <m:r>
                                    <m:t>x</m:t>
                                  </m:r>
                                </m:e>
                              </m:d>
                            </m:e>
                          </m:d>
                        </m:e>
                        <m:sup>
                          <m:r>
                            <m:t>p</m:t>
                          </m:r>
                        </m:sup>
                      </m:sSup>
                    </m:e>
                  </m:nary>
                  <m:r>
                    <m:t> </m:t>
                  </m:r>
                  <m:r>
                    <m:t>d</m:t>
                  </m:r>
                  <m:r>
                    <m:t>μ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</m:e>
              </m:d>
            </m:e>
            <m:sup>
              <m:r>
                <m:t>1</m:t>
              </m:r>
              <m:r>
                <m:rPr>
                  <m:sty m:val="p"/>
                </m:rPr>
                <m:t>/</m:t>
              </m:r>
              <m:r>
                <m:t>p</m:t>
              </m:r>
            </m:sup>
          </m:sSup>
          <m:r>
            <m:rPr>
              <m:sty m:val="p"/>
            </m:rPr>
            <m:t>,</m:t>
          </m:r>
        </m:oMath>
      </m:oMathPara>
    </w:p>
    <w:p>
      <w:pPr>
        <w:pStyle w:val="FirstParagraph"/>
        <w:widowControl/>
      </w:pPr>
      <w:r>
        <w:t xml:space="preserve">and for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rPr>
            <m:sty m:val="p"/>
          </m:rPr>
          <m:t>∞</m:t>
        </m:r>
      </m:oMath>
      <w:r>
        <w:t xml:space="preserve"> </w:t>
      </w:r>
      <w:r>
        <w:t xml:space="preserve">we set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rPr>
              <m:sty m:val="p"/>
            </m:rPr>
            <m:t>∥</m:t>
          </m:r>
          <m:r>
            <m:t>f</m:t>
          </m:r>
          <m:sSub>
            <m:e>
              <m:r>
                <m:rPr>
                  <m:sty m:val="p"/>
                </m:rPr>
                <m:t>∥</m:t>
              </m:r>
            </m:e>
            <m:sub>
              <m:r>
                <m:rPr>
                  <m:sty m:val="p"/>
                </m:rPr>
                <m:t>∞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∥</m:t>
          </m:r>
          <m:r>
            <m:t>f</m:t>
          </m:r>
          <m:sSub>
            <m:e>
              <m:r>
                <m:rPr>
                  <m:sty m:val="p"/>
                </m:rPr>
                <m:t>∥</m:t>
              </m:r>
            </m:e>
            <m:sub>
              <m:r>
                <m:rPr>
                  <m:sty m:val="p"/>
                </m:rPr>
                <m:t>∞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sub>
          </m:sSub>
          <m:r>
            <m:rPr>
              <m:sty m:val="p"/>
            </m:rPr>
            <m:t>=</m:t>
          </m:r>
          <m:limLow>
            <m:e>
              <m:r>
                <m:rPr>
                  <m:sty m:val="p"/>
                </m:rPr>
                <m:t>ess sup</m:t>
              </m:r>
            </m:e>
            <m:lim>
              <m:r>
                <m:t>x</m:t>
              </m:r>
              <m:r>
                <m:rPr>
                  <m:sty m:val="p"/>
                </m:rPr>
                <m:t>∈</m:t>
              </m:r>
              <m:r>
                <m:t>X</m:t>
              </m:r>
            </m:lim>
          </m:limLow>
          <m:d>
            <m:dPr>
              <m:begChr m:val="|"/>
              <m:endChr m:val="|"/>
              <m:sepChr m:val=""/>
              <m:grow/>
            </m:dPr>
            <m:e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e>
          </m:d>
          <m:r>
            <m:rPr>
              <m:sty m:val="p"/>
            </m:rPr>
            <m:t>,</m:t>
          </m:r>
        </m:oMath>
      </m:oMathPara>
    </w:p>
    <w:p>
      <w:pPr>
        <w:pStyle w:val="FirstParagraph"/>
        <w:widowControl/>
      </w:pPr>
      <w:r>
        <w:t xml:space="preserve">where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limLow>
            <m:e>
              <m:r>
                <m:rPr>
                  <m:sty m:val="p"/>
                </m:rPr>
                <m:t>ess sup</m:t>
              </m:r>
            </m:e>
            <m:lim>
              <m:r>
                <m:t>x</m:t>
              </m:r>
              <m:r>
                <m:rPr>
                  <m:sty m:val="p"/>
                </m:rPr>
                <m:t>∈</m:t>
              </m:r>
              <m:r>
                <m:t>X</m:t>
              </m:r>
            </m:lim>
          </m:limLow>
          <m:d>
            <m:dPr>
              <m:begChr m:val="|"/>
              <m:endChr m:val="|"/>
              <m:sepChr m:val=""/>
              <m:grow/>
            </m:dPr>
            <m:e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e>
          </m:d>
          <m:r>
            <m:rPr>
              <m:sty m:val="p"/>
            </m:rPr>
            <m:t>=</m:t>
          </m:r>
          <m:r>
            <m:rPr>
              <m:sty m:val="p"/>
            </m:rPr>
            <m:t>inf</m:t>
          </m:r>
          <m:r>
            <m:rPr>
              <m:sty m:val="p"/>
            </m:rPr>
            <m:t>{</m:t>
          </m:r>
          <m:r>
            <m:t>C</m:t>
          </m:r>
          <m:r>
            <m:rPr>
              <m:sty m:val="p"/>
            </m:rPr>
            <m:t>≥</m:t>
          </m:r>
          <m:r>
            <m:t>0</m:t>
          </m:r>
          <m:r>
            <m:rPr>
              <m:sty m:val="p"/>
            </m:rPr>
            <m:t>:</m:t>
          </m:r>
          <m:r>
            <m:t>μ</m:t>
          </m:r>
          <m:d>
            <m:dPr>
              <m:begChr m:val="("/>
              <m:endChr m:val=")"/>
              <m:sepChr m:val=""/>
              <m:grow/>
            </m:dPr>
            <m:e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∈</m:t>
              </m:r>
              <m:r>
                <m:t>X</m:t>
              </m:r>
              <m:r>
                <m:rPr>
                  <m:sty m:val="p"/>
                </m:rPr>
                <m:t>:</m:t>
              </m:r>
              <m:d>
                <m:dPr>
                  <m:begChr m:val="|"/>
                  <m:endChr m:val="|"/>
                  <m:sepChr m:val=""/>
                  <m:grow/>
                </m:dPr>
                <m:e>
                  <m:r>
                    <m:t>f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</m:e>
              </m:d>
              <m:r>
                <m:rPr>
                  <m:sty m:val="p"/>
                </m:rPr>
                <m:t>&gt;</m:t>
              </m:r>
              <m:r>
                <m:t>C</m:t>
              </m:r>
              <m:r>
                <m:rPr>
                  <m:sty m:val="p"/>
                </m:rPr>
                <m:t>}</m:t>
              </m:r>
            </m:e>
          </m:d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}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Then for</w:t>
      </w:r>
      <w:r>
        <w:t xml:space="preserve"> </w:t>
      </w:r>
      <m:oMath>
        <m:r>
          <m:t>1</m:t>
        </m:r>
        <m:r>
          <m:rPr>
            <m:sty m:val="p"/>
          </m:rPr>
          <m:t>≤</m:t>
        </m:r>
        <m:r>
          <m:t>p</m:t>
        </m:r>
        <m:r>
          <m:rPr>
            <m:sty m:val="p"/>
          </m:rPr>
          <m:t>≤</m:t>
        </m:r>
        <m:r>
          <m:rPr>
            <m:sty m:val="p"/>
          </m:rPr>
          <m:t>∞</m:t>
        </m:r>
      </m:oMath>
      <w:r>
        <w:t xml:space="preserve"> </w:t>
      </w:r>
      <w:r>
        <w:t xml:space="preserve">we define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sSup>
            <m:e>
              <m:r>
                <m:t>L</m:t>
              </m:r>
            </m:e>
            <m:sup>
              <m:r>
                <m:t>p</m:t>
              </m:r>
            </m:sup>
          </m:sSup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rPr>
              <m:sty m:val="p"/>
            </m:rPr>
            <m:t>{</m:t>
          </m:r>
          <m:r>
            <m:t>f</m:t>
          </m:r>
          <m:r>
            <m:rPr>
              <m:sty m:val="p"/>
            </m:rPr>
            <m:t>:</m:t>
          </m:r>
          <m:r>
            <m:t>X</m:t>
          </m:r>
          <m:r>
            <m:rPr>
              <m:sty m:val="p"/>
            </m:rPr>
            <m:t>→</m:t>
          </m:r>
          <m:r>
            <m:rPr>
              <m:sty m:val="p"/>
              <m:scr m:val="double-struck"/>
            </m:rPr>
            <m:t>C</m:t>
          </m:r>
          <m:r>
            <m:rPr>
              <m:sty m:val="p"/>
            </m:rPr>
            <m:t>:</m:t>
          </m:r>
          <m:r>
            <m:t>f</m:t>
          </m:r>
          <m:r>
            <m:rPr>
              <m:nor/>
              <m:sty m:val="p"/>
            </m:rPr>
            <m:t> is measurable and </m:t>
          </m:r>
          <m:r>
            <m:rPr>
              <m:sty m:val="p"/>
            </m:rPr>
            <m:t>∥</m:t>
          </m:r>
          <m:r>
            <m:t>f</m:t>
          </m:r>
          <m:sSub>
            <m:e>
              <m:r>
                <m:rPr>
                  <m:sty m:val="p"/>
                </m:rPr>
                <m:t>∥</m:t>
              </m:r>
            </m:e>
            <m:sub>
              <m:r>
                <m:t>p</m:t>
              </m:r>
            </m:sub>
          </m:sSub>
          <m:r>
            <m:rPr>
              <m:sty m:val="p"/>
            </m:rPr>
            <m:t>&lt;</m:t>
          </m:r>
          <m:r>
            <m:rPr>
              <m:sty m:val="p"/>
            </m:rPr>
            <m:t>∞</m:t>
          </m:r>
          <m:r>
            <m:rPr>
              <m:sty m:val="p"/>
            </m:rPr>
            <m:t>}</m:t>
          </m:r>
          <m:r>
            <m:rPr>
              <m:sty m:val="p"/>
            </m:rPr>
            <m:t>.</m:t>
          </m:r>
        </m:oMath>
      </m:oMathPara>
    </w:p>
    <w:bookmarkStart w:id="21" w:name="part-a"/>
    <w:p>
      <w:pPr>
        <w:pStyle w:val="Heading2"/>
        <w:widowControl/>
      </w:pPr>
      <w:r>
        <w:t xml:space="preserve">Part (a)</w:t>
      </w:r>
    </w:p>
    <w:p>
      <w:pPr>
        <w:pStyle w:val="FirstParagraph"/>
        <w:widowControl/>
      </w:pPr>
      <w:r>
        <w:t xml:space="preserve">Prove that if</w:t>
      </w:r>
      <w:r>
        <w:t xml:space="preserve"> </w:t>
      </w:r>
      <m:oMath>
        <m:r>
          <m:t>p</m:t>
        </m:r>
        <m:r>
          <m:rPr>
            <m:sty m:val="p"/>
          </m:rPr>
          <m:t>&lt;</m:t>
        </m:r>
        <m:r>
          <m:t>q</m:t>
        </m:r>
      </m:oMath>
      <w:r>
        <w:t xml:space="preserve"> </w:t>
      </w:r>
      <w:r>
        <w:t xml:space="preserve">then</w:t>
      </w:r>
      <w:r>
        <w:t xml:space="preserve"> </w:t>
      </w:r>
      <m:oMath>
        <m:sSup>
          <m:e>
            <m:r>
              <m:t>L</m:t>
            </m:r>
          </m:e>
          <m:sup>
            <m:r>
              <m:t>p</m:t>
            </m:r>
          </m:sup>
        </m:sSup>
        <m:d>
          <m:dPr>
            <m:begChr m:val="("/>
            <m:endChr m:val=")"/>
            <m:sepChr m:val=""/>
            <m:grow/>
          </m:dPr>
          <m:e>
            <m:d>
              <m:dPr>
                <m:begChr m:val="["/>
                <m:endChr m:val="]"/>
                <m:sepChr m:val=""/>
                <m:grow/>
              </m:dPr>
              <m:e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</m:e>
            </m:d>
          </m:e>
        </m:d>
        <m:r>
          <m:rPr>
            <m:sty m:val="p"/>
          </m:rPr>
          <m:t>⊃</m:t>
        </m:r>
        <m:sSup>
          <m:e>
            <m:r>
              <m:t>L</m:t>
            </m:r>
          </m:e>
          <m:sup>
            <m:r>
              <m:t>q</m:t>
            </m:r>
          </m:sup>
        </m:sSup>
        <m:d>
          <m:dPr>
            <m:begChr m:val="("/>
            <m:endChr m:val=")"/>
            <m:sepChr m:val=""/>
            <m:grow/>
          </m:dPr>
          <m:e>
            <m:d>
              <m:dPr>
                <m:begChr m:val="["/>
                <m:endChr m:val="]"/>
                <m:sepChr m:val=""/>
                <m:grow/>
              </m:dPr>
              <m:e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</m:e>
            </m:d>
          </m:e>
        </m:d>
      </m:oMath>
      <w:r>
        <w:t xml:space="preserve">.</w:t>
      </w:r>
    </w:p>
    <w:bookmarkEnd w:id="21"/>
    <w:bookmarkStart w:id="22" w:name="part-b"/>
    <w:p>
      <w:pPr>
        <w:pStyle w:val="Heading2"/>
        <w:widowControl/>
      </w:pPr>
      <w:r>
        <w:t xml:space="preserve">Part (b)</w:t>
      </w:r>
    </w:p>
    <w:p>
      <w:pPr>
        <w:pStyle w:val="FirstParagraph"/>
        <w:widowControl/>
      </w:pPr>
      <w:r>
        <w:t xml:space="preserve">The space</w:t>
      </w:r>
      <w:r>
        <w:t xml:space="preserve"> </w:t>
      </w:r>
      <m:oMath>
        <m:sSup>
          <m:e>
            <m:r>
              <m:rPr>
                <m:sty m:val="p"/>
              </m:rPr>
              <m:t>ℓ</m:t>
            </m:r>
          </m:e>
          <m:sup>
            <m:r>
              <m:t>p</m:t>
            </m:r>
          </m:sup>
        </m:sSup>
      </m:oMath>
      <w:r>
        <w:t xml:space="preserve">,</w:t>
      </w:r>
      <w:r>
        <w:t xml:space="preserve"> </w:t>
      </w:r>
      <m:oMath>
        <m:r>
          <m:t>1</m:t>
        </m:r>
        <m:r>
          <m:rPr>
            <m:sty m:val="p"/>
          </m:rPr>
          <m:t>≤</m:t>
        </m:r>
        <m:r>
          <m:t>p</m:t>
        </m:r>
        <m:r>
          <m:rPr>
            <m:sty m:val="p"/>
          </m:rPr>
          <m:t>&lt;</m:t>
        </m:r>
        <m:r>
          <m:rPr>
            <m:sty m:val="p"/>
          </m:rPr>
          <m:t>∞</m:t>
        </m:r>
      </m:oMath>
      <w:r>
        <w:t xml:space="preserve">, is defined to be the space of all sequences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b>
              <m:e>
                <m:r>
                  <m:t>z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z</m:t>
                </m:r>
              </m:e>
              <m:sub>
                <m:r>
                  <m:t>2</m:t>
                </m:r>
              </m:sub>
            </m:sSub>
            <m:r>
              <m:rPr>
                <m:sty m:val="p"/>
              </m:rPr>
              <m:t>,</m:t>
            </m:r>
            <m:r>
              <m:rPr>
                <m:sty m:val="p"/>
              </m:rPr>
              <m:t>…</m:t>
            </m:r>
          </m:e>
        </m:d>
      </m:oMath>
      <w:r>
        <w:t xml:space="preserve">,</w:t>
      </w:r>
      <w:r>
        <w:t xml:space="preserve"> </w:t>
      </w:r>
      <m:oMath>
        <m:sSub>
          <m:e>
            <m:r>
              <m:t>z</m:t>
            </m:r>
          </m:e>
          <m:sub>
            <m:r>
              <m:t>n</m:t>
            </m:r>
          </m:sub>
        </m:sSub>
        <m:r>
          <m:rPr>
            <m:sty m:val="p"/>
          </m:rPr>
          <m:t>∈</m:t>
        </m:r>
        <m:r>
          <m:rPr>
            <m:sty m:val="p"/>
            <m:scr m:val="double-struck"/>
          </m:rPr>
          <m:t>C</m:t>
        </m:r>
      </m:oMath>
      <w:r>
        <w:t xml:space="preserve">, such that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n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rPr>
                  <m:sty m:val="p"/>
                </m:rPr>
                <m:t>∞</m:t>
              </m:r>
            </m:sup>
            <m:e>
              <m:sSup>
                <m:e>
                  <m:d>
                    <m:dPr>
                      <m:begChr m:val="|"/>
                      <m:endChr m:val="|"/>
                      <m:sepChr m:val=""/>
                      <m:grow/>
                    </m:dPr>
                    <m:e>
                      <m:sSub>
                        <m:e>
                          <m:r>
                            <m:t>z</m:t>
                          </m:r>
                        </m:e>
                        <m:sub>
                          <m:r>
                            <m:t>n</m:t>
                          </m:r>
                        </m:sub>
                      </m:sSub>
                    </m:e>
                  </m:d>
                </m:e>
                <m:sup>
                  <m:r>
                    <m:t>p</m:t>
                  </m:r>
                </m:sup>
              </m:sSup>
            </m:e>
          </m:nary>
          <m:r>
            <m:rPr>
              <m:sty m:val="p"/>
            </m:rPr>
            <m:t>&lt;</m:t>
          </m:r>
          <m:r>
            <m:rPr>
              <m:sty m:val="p"/>
            </m:rPr>
            <m:t>∞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Similarly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sSup>
            <m:e>
              <m:r>
                <m:rPr>
                  <m:sty m:val="p"/>
                </m:rPr>
                <m:t>ℓ</m:t>
              </m:r>
            </m:e>
            <m:sup>
              <m:r>
                <m:rPr>
                  <m:sty m:val="p"/>
                </m:rPr>
                <m:t>∞</m:t>
              </m:r>
            </m:sup>
          </m:sSup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rPr>
              <m:sty m:val="p"/>
            </m:rPr>
            <m:t>{</m:t>
          </m:r>
          <m:d>
            <m:dPr>
              <m:begChr m:val="("/>
              <m:endChr m:val=")"/>
              <m:sepChr m:val=""/>
              <m:grow/>
            </m:dPr>
            <m:e>
              <m:sSub>
                <m:e>
                  <m:r>
                    <m:t>z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z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</m:e>
          </m:d>
          <m:r>
            <m:rPr>
              <m:sty m:val="p"/>
            </m:rPr>
            <m:t>:</m:t>
          </m:r>
          <m:r>
            <m:rPr>
              <m:sty m:val="p"/>
            </m:rPr>
            <m:t>sup</m:t>
          </m:r>
          <m:d>
            <m:dPr>
              <m:begChr m:val="|"/>
              <m:endChr m:val="|"/>
              <m:sepChr m:val=""/>
              <m:grow/>
            </m:dPr>
            <m:e>
              <m:sSub>
                <m:e>
                  <m:r>
                    <m:t>z</m:t>
                  </m:r>
                </m:e>
                <m:sub>
                  <m:r>
                    <m:t>n</m:t>
                  </m:r>
                </m:sub>
              </m:sSub>
            </m:e>
          </m:d>
          <m:r>
            <m:rPr>
              <m:sty m:val="p"/>
            </m:rPr>
            <m:t>&lt;</m:t>
          </m:r>
          <m:r>
            <m:rPr>
              <m:sty m:val="p"/>
            </m:rPr>
            <m:t>∞</m:t>
          </m:r>
          <m:r>
            <m:rPr>
              <m:sty m:val="p"/>
            </m:rPr>
            <m:t>}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Does</w:t>
      </w:r>
      <w:r>
        <w:t xml:space="preserve"> </w:t>
      </w:r>
      <m:oMath>
        <m:r>
          <m:t>p</m:t>
        </m:r>
        <m:r>
          <m:rPr>
            <m:sty m:val="p"/>
          </m:rPr>
          <m:t>&lt;</m:t>
        </m:r>
        <m:r>
          <m:t>q</m:t>
        </m:r>
      </m:oMath>
      <w:r>
        <w:t xml:space="preserve"> </w:t>
      </w:r>
      <w:r>
        <w:t xml:space="preserve">imply that</w:t>
      </w:r>
      <w:r>
        <w:t xml:space="preserve"> </w:t>
      </w:r>
      <m:oMath>
        <m:sSup>
          <m:e>
            <m:r>
              <m:rPr>
                <m:sty m:val="p"/>
              </m:rPr>
              <m:t>ℓ</m:t>
            </m:r>
          </m:e>
          <m:sup>
            <m:r>
              <m:t>p</m:t>
            </m:r>
          </m:sup>
        </m:sSup>
        <m:r>
          <m:rPr>
            <m:sty m:val="p"/>
          </m:rPr>
          <m:t>⊃</m:t>
        </m:r>
        <m:sSup>
          <m:e>
            <m:r>
              <m:rPr>
                <m:sty m:val="p"/>
              </m:rPr>
              <m:t>ℓ</m:t>
            </m:r>
          </m:e>
          <m:sup>
            <m:r>
              <m:t>q</m:t>
            </m:r>
          </m:sup>
        </m:sSup>
      </m:oMath>
      <w:r>
        <w:t xml:space="preserve">? Prove or disprove (a single counterexample would be enough).</w:t>
      </w:r>
    </w:p>
    <w:bookmarkEnd w:id="22"/>
    <w:bookmarkEnd w:id="23"/>
    <w:bookmarkStart w:id="24" w:name="problem-3"/>
    <w:p>
      <w:pPr>
        <w:pStyle w:val="Heading1"/>
        <w:widowControl/>
      </w:pPr>
      <w:r>
        <w:t xml:space="preserve">Problem 3</w:t>
      </w:r>
    </w:p>
    <w:p>
      <w:pPr>
        <w:pStyle w:val="FirstParagraph"/>
        <w:widowControl/>
      </w:pPr>
      <w:r>
        <w:t xml:space="preserve">Give an example of a function</w:t>
      </w:r>
      <w:r>
        <w:t xml:space="preserve"> </w:t>
      </w:r>
      <m:oMath>
        <m:r>
          <m:t>f</m:t>
        </m:r>
        <m:r>
          <m:rPr>
            <m:sty m:val="p"/>
          </m:rPr>
          <m:t>∈</m:t>
        </m:r>
        <m:sSup>
          <m:e>
            <m:r>
              <m:t>L</m:t>
            </m:r>
          </m:e>
          <m:sup>
            <m:r>
              <m:t>1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  <m:scr m:val="double-struck"/>
              </m:rPr>
              <m:t>R</m:t>
            </m:r>
          </m:e>
        </m:d>
      </m:oMath>
      <w:r>
        <w:t xml:space="preserve"> </w:t>
      </w:r>
      <w:r>
        <w:t xml:space="preserve">such that for every nondegenerate interval</w:t>
      </w:r>
      <w:r>
        <w:t xml:space="preserve"> </w:t>
      </w:r>
      <m:oMath>
        <m:r>
          <m:t>I</m:t>
        </m:r>
        <m:r>
          <m:rPr>
            <m:sty m:val="p"/>
          </m:rPr>
          <m:t>⊂</m:t>
        </m:r>
        <m:r>
          <m:rPr>
            <m:sty m:val="p"/>
            <m:scr m:val="double-struck"/>
          </m:rPr>
          <m:t>R</m:t>
        </m:r>
      </m:oMath>
      <w:r>
        <w:t xml:space="preserve">, both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n"/>
            </m:naryPr>
            <m:sub>
              <m:r>
                <m:t>I</m:t>
              </m:r>
            </m:sub>
            <m:sup>
              <m:r>
                <m:t>​</m:t>
              </m:r>
            </m:sup>
            <m:e>
              <m:r>
                <m:t>f</m:t>
              </m:r>
            </m:e>
          </m:nary>
          <m:r>
            <m:rPr>
              <m:sty m:val="p"/>
            </m:rPr>
            <m:t>≠</m:t>
          </m:r>
          <m:r>
            <m:t>0</m:t>
          </m:r>
          <m:r>
            <m:t>  </m:t>
          </m:r>
          <m:r>
            <m:rPr>
              <m:nor/>
              <m:sty m:val="p"/>
            </m:rPr>
            <m:t>and</m:t>
          </m:r>
          <m:r>
            <m:t>  </m:t>
          </m:r>
          <m:r>
            <m:rPr>
              <m:sty m:val="p"/>
            </m:rPr>
            <m:t>∥</m:t>
          </m:r>
          <m:r>
            <m:t>f</m:t>
          </m:r>
          <m:sSub>
            <m:e>
              <m:r>
                <m:t>χ</m:t>
              </m:r>
            </m:e>
            <m:sub>
              <m:r>
                <m:t>I</m:t>
              </m:r>
            </m:sub>
          </m:sSub>
          <m:sSub>
            <m:e>
              <m:r>
                <m:rPr>
                  <m:sty m:val="p"/>
                </m:rPr>
                <m:t>∥</m:t>
              </m:r>
            </m:e>
            <m:sub>
              <m:r>
                <m:rPr>
                  <m:sty m:val="p"/>
                </m:rPr>
                <m:t>∞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∞</m:t>
          </m:r>
          <m:r>
            <m:rPr>
              <m:sty m:val="p"/>
            </m:rPr>
            <m:t>.</m:t>
          </m:r>
        </m:oMath>
      </m:oMathPara>
    </w:p>
    <w:bookmarkEnd w:id="24"/>
    <w:bookmarkStart w:id="25" w:name="problem-4"/>
    <w:p>
      <w:pPr>
        <w:pStyle w:val="Heading1"/>
        <w:widowControl/>
      </w:pPr>
      <w:r>
        <w:t xml:space="preserve">Problem 4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⊆</m:t>
        </m:r>
        <m:r>
          <m:rPr>
            <m:sty m:val="p"/>
            <m:scr m:val="double-struck"/>
          </m:rPr>
          <m:t>R</m:t>
        </m:r>
      </m:oMath>
      <w:r>
        <w:t xml:space="preserve"> </w:t>
      </w:r>
      <w:r>
        <w:t xml:space="preserve">be measurable sets. Show that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n"/>
            </m:naryPr>
            <m:sub>
              <m:r>
                <m:rPr>
                  <m:sty m:val="p"/>
                  <m:scr m:val="double-struck"/>
                </m:rPr>
                <m:t>R</m:t>
              </m:r>
            </m:sub>
            <m:sup>
              <m:r>
                <m:t>​</m:t>
              </m:r>
            </m:sup>
            <m:e>
              <m:r>
                <m:t>m</m:t>
              </m:r>
            </m:e>
          </m:nary>
          <m:d>
            <m:dPr>
              <m:begChr m:val="("/>
              <m:endChr m:val=")"/>
              <m:sepChr m:val=""/>
              <m:grow/>
            </m:dP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A</m:t>
                  </m:r>
                </m:e>
              </m:d>
              <m:r>
                <m:rPr>
                  <m:sty m:val="p"/>
                </m:rPr>
                <m:t>∩</m:t>
              </m:r>
              <m:r>
                <m:t>B</m:t>
              </m:r>
            </m:e>
          </m:d>
          <m:r>
            <m:t> </m:t>
          </m:r>
          <m:r>
            <m:t>d</m:t>
          </m:r>
          <m:r>
            <m:t>x</m:t>
          </m:r>
          <m:r>
            <m:rPr>
              <m:sty m:val="p"/>
            </m:rPr>
            <m:t>=</m:t>
          </m:r>
          <m:r>
            <m:t>m</m:t>
          </m:r>
          <m:d>
            <m:dPr>
              <m:begChr m:val="("/>
              <m:endChr m:val=")"/>
              <m:sepChr m:val=""/>
              <m:grow/>
            </m:dPr>
            <m:e>
              <m:r>
                <m:t>A</m:t>
              </m:r>
            </m:e>
          </m:d>
          <m:r>
            <m:t>m</m:t>
          </m:r>
          <m:d>
            <m:dPr>
              <m:begChr m:val="("/>
              <m:endChr m:val=")"/>
              <m:sepChr m:val=""/>
              <m:grow/>
            </m:dPr>
            <m:e>
              <m:r>
                <m:t>B</m:t>
              </m:r>
            </m:e>
          </m:d>
          <m:r>
            <m:rPr>
              <m:sty m:val="p"/>
            </m:rPr>
            <m:t>.</m:t>
          </m:r>
        </m:oMath>
      </m:oMathPara>
    </w:p>
    <w:bookmarkEnd w:id="25"/>
    <w:bookmarkStart w:id="26" w:name="problem-5"/>
    <w:p>
      <w:pPr>
        <w:pStyle w:val="Heading1"/>
        <w:widowControl/>
      </w:pPr>
      <w:r>
        <w:t xml:space="preserve">Problem 5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sSub>
          <m:e>
            <m:d>
              <m:dPr>
                <m:begChr m:val="("/>
                <m:endChr m:val=")"/>
                <m:sepChr m:val=""/>
                <m:grow/>
              </m:dPr>
              <m:e>
                <m:sSub>
                  <m:e>
                    <m:r>
                      <m:t>x</m:t>
                    </m:r>
                  </m:e>
                  <m:sub>
                    <m:r>
                      <m:t>n</m:t>
                    </m:r>
                  </m:sub>
                </m:sSub>
              </m:e>
            </m:d>
          </m:e>
          <m:sub>
            <m:r>
              <m:t>n</m:t>
            </m:r>
            <m:r>
              <m:rPr>
                <m:sty m:val="p"/>
              </m:rPr>
              <m:t>≥</m:t>
            </m:r>
            <m:r>
              <m:t>1</m:t>
            </m:r>
          </m:sub>
        </m:sSub>
      </m:oMath>
      <w:r>
        <w:t xml:space="preserve"> </w:t>
      </w:r>
      <w:r>
        <w:t xml:space="preserve">be a sequence of distinct points 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and let</w:t>
      </w:r>
      <w:r>
        <w:t xml:space="preserve"> </w:t>
      </w:r>
      <m:oMath>
        <m:sSub>
          <m:e>
            <m:d>
              <m:dPr>
                <m:begChr m:val="("/>
                <m:endChr m:val=")"/>
                <m:sepChr m:val=""/>
                <m:grow/>
              </m:dPr>
              <m:e>
                <m:sSub>
                  <m:e>
                    <m:r>
                      <m:t>c</m:t>
                    </m:r>
                  </m:e>
                  <m:sub>
                    <m:r>
                      <m:t>n</m:t>
                    </m:r>
                  </m:sub>
                </m:sSub>
              </m:e>
            </m:d>
          </m:e>
          <m:sub>
            <m:r>
              <m:t>n</m:t>
            </m:r>
            <m:r>
              <m:rPr>
                <m:sty m:val="p"/>
              </m:rPr>
              <m:t>≥</m:t>
            </m:r>
            <m:r>
              <m:t>1</m:t>
            </m:r>
          </m:sub>
        </m:sSub>
      </m:oMath>
      <w:r>
        <w:t xml:space="preserve"> </w:t>
      </w:r>
      <w:r>
        <w:t xml:space="preserve">be a sequence of nonzero numbers satisfying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n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rPr>
                  <m:sty m:val="p"/>
                </m:rPr>
                <m:t>∞</m:t>
              </m:r>
            </m:sup>
            <m:e>
              <m:d>
                <m:dPr>
                  <m:begChr m:val="|"/>
                  <m:endChr m:val="|"/>
                  <m:sepChr m:val=""/>
                  <m:grow/>
                </m:dPr>
                <m:e>
                  <m:sSub>
                    <m:e>
                      <m:r>
                        <m:t>c</m:t>
                      </m:r>
                    </m:e>
                    <m:sub>
                      <m:r>
                        <m:t>n</m:t>
                      </m:r>
                    </m:sub>
                  </m:sSub>
                </m:e>
              </m:d>
            </m:e>
          </m:nary>
          <m:r>
            <m:rPr>
              <m:sty m:val="p"/>
            </m:rPr>
            <m:t>&lt;</m:t>
          </m:r>
          <m:r>
            <m:rPr>
              <m:sty m:val="p"/>
            </m:rPr>
            <m:t>∞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Prove that the series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t>f</m:t>
          </m:r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n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rPr>
                  <m:sty m:val="p"/>
                </m:rPr>
                <m:t>∞</m:t>
              </m:r>
            </m:sup>
            <m:e>
              <m:sSub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e>
          </m:nary>
          <m:sSub>
            <m:e>
              <m:r>
                <m:rPr>
                  <m:sty m:val="b"/>
                </m:rPr>
                <m:t>1</m:t>
              </m:r>
            </m:e>
            <m:sub>
              <m:d>
                <m:dPr>
                  <m:begChr m:val="("/>
                  <m:endChr m:val=")"/>
                  <m:sepChr m:val=""/>
                  <m:grow/>
                </m:dPr>
                <m:e>
                  <m:sSub>
                    <m:e>
                      <m:r>
                        <m:t>x</m:t>
                      </m:r>
                    </m:e>
                    <m:sub>
                      <m:r>
                        <m:t>n</m:t>
                      </m:r>
                    </m:sub>
                  </m:sSub>
                  <m:r>
                    <m:rPr>
                      <m:sty m:val="p"/>
                    </m:rPr>
                    <m:t>,</m:t>
                  </m:r>
                  <m:r>
                    <m:rPr>
                      <m:sty m:val="p"/>
                    </m:rPr>
                    <m:t>∞</m:t>
                  </m:r>
                </m:e>
              </m:d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</m:oMath>
      </m:oMathPara>
    </w:p>
    <w:p>
      <w:pPr>
        <w:pStyle w:val="FirstParagraph"/>
        <w:widowControl/>
      </w:pPr>
      <w:r>
        <w:t xml:space="preserve">converges uniformly. Find all points</w:t>
      </w:r>
      <w:r>
        <w:t xml:space="preserve"> </w:t>
      </w:r>
      <m:oMath>
        <m:r>
          <m:t>x</m:t>
        </m:r>
        <m:r>
          <m:rPr>
            <m:sty m:val="p"/>
          </m:rPr>
          <m:t>∈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at which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continuous.</w:t>
      </w:r>
    </w:p>
    <w:bookmarkEnd w:id="26"/>
    <w:bookmarkStart w:id="27" w:name="problem-6"/>
    <w:p>
      <w:pPr>
        <w:pStyle w:val="Heading1"/>
        <w:pageBreakBefore/>
        <w:widowControl/>
      </w:pPr>
      <w:r>
        <w:t xml:space="preserve">Problem 6</w:t>
      </w:r>
    </w:p>
    <w:p>
      <w:pPr>
        <w:pStyle w:val="FirstParagraph"/>
        <w:widowControl/>
      </w:pPr>
      <w:r>
        <w:t xml:space="preserve">Suppose that</w:t>
      </w:r>
      <w:r>
        <w:t xml:space="preserve"> </w:t>
      </w:r>
      <m:oMath>
        <m:sSub>
          <m:e>
            <m:r>
              <m:t>f</m:t>
            </m:r>
          </m:e>
          <m:sub>
            <m:r>
              <m:t>n</m:t>
            </m:r>
          </m:sub>
        </m:sSub>
      </m:oMath>
      <w:r>
        <w:t xml:space="preserve">,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1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are nonnegative measurable functions on a measure space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rPr>
                <m:sty m:val="p"/>
                <m:scr m:val="script"/>
              </m:rPr>
              <m:t>M</m:t>
            </m:r>
            <m:r>
              <m:rPr>
                <m:sty m:val="p"/>
              </m:rPr>
              <m:t>,</m:t>
            </m:r>
            <m:r>
              <m:t>μ</m:t>
            </m:r>
          </m:e>
        </m:d>
      </m:oMath>
      <w:r>
        <w:t xml:space="preserve">. Assume that</w:t>
      </w:r>
      <w:r>
        <w:t xml:space="preserve"> </w:t>
      </w:r>
      <m:oMath>
        <m:sSub>
          <m:e>
            <m:r>
              <m:t>f</m:t>
            </m:r>
          </m:e>
          <m:sub>
            <m:r>
              <m:t>n</m:t>
            </m:r>
          </m:sub>
        </m:sSub>
        <m:r>
          <m:rPr>
            <m:sty m:val="p"/>
          </m:rPr>
          <m:t>→</m:t>
        </m:r>
        <m:r>
          <m:t>f</m:t>
        </m:r>
      </m:oMath>
      <w:r>
        <w:t xml:space="preserve"> </w:t>
      </w:r>
      <m:oMath>
        <m:r>
          <m:t>μ</m:t>
        </m:r>
      </m:oMath>
      <w:r>
        <w:t xml:space="preserve">-almost everywhere and that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n"/>
            </m:naryPr>
            <m:sub>
              <m:r>
                <m:t>X</m:t>
              </m:r>
            </m:sub>
            <m:sup>
              <m:r>
                <m:t>​</m:t>
              </m:r>
            </m:sup>
            <m:e>
              <m:sSub>
                <m:e>
                  <m:r>
                    <m:t>f</m:t>
                  </m:r>
                </m:e>
                <m:sub>
                  <m:r>
                    <m:t>n</m:t>
                  </m:r>
                </m:sub>
              </m:sSub>
            </m:e>
          </m:nary>
          <m:r>
            <m:t> </m:t>
          </m:r>
          <m:r>
            <m:t>d</m:t>
          </m:r>
          <m:r>
            <m:t>μ</m:t>
          </m:r>
          <m:r>
            <m:rPr>
              <m:sty m:val="p"/>
            </m:rPr>
            <m:t>→</m:t>
          </m:r>
          <m:nary>
            <m:naryPr>
              <m:chr m:val="∫"/>
              <m:limLoc m:val="subSup"/>
              <m:subHide m:val="off"/>
              <m:supHide m:val="on"/>
            </m:naryPr>
            <m:sub>
              <m:r>
                <m:t>X</m:t>
              </m:r>
            </m:sub>
            <m:sup>
              <m:r>
                <m:t>​</m:t>
              </m:r>
            </m:sup>
            <m:e>
              <m:r>
                <m:t>f</m:t>
              </m:r>
            </m:e>
          </m:nary>
          <m:r>
            <m:t> </m:t>
          </m:r>
          <m:r>
            <m:t>d</m:t>
          </m:r>
          <m:r>
            <m:t>μ</m:t>
          </m:r>
          <m:r>
            <m:rPr>
              <m:sty m:val="p"/>
            </m:rPr>
            <m:t>&lt;</m:t>
          </m:r>
          <m:r>
            <m:rPr>
              <m:sty m:val="p"/>
            </m:rPr>
            <m:t>∞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Prove that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n"/>
            </m:naryPr>
            <m:sub>
              <m:r>
                <m:t>X</m:t>
              </m:r>
            </m:sub>
            <m:sup>
              <m:r>
                <m:t>​</m:t>
              </m:r>
            </m:sup>
            <m:e>
              <m:d>
                <m:dPr>
                  <m:begChr m:val="|"/>
                  <m:endChr m:val="|"/>
                  <m:sepChr m:val=""/>
                  <m:grow/>
                </m:dPr>
                <m:e>
                  <m:sSub>
                    <m:e>
                      <m:r>
                        <m:t>f</m:t>
                      </m:r>
                    </m:e>
                    <m:sub>
                      <m:r>
                        <m:t>n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r>
                    <m:t>f</m:t>
                  </m:r>
                </m:e>
              </m:d>
            </m:e>
          </m:nary>
          <m:r>
            <m:t> </m:t>
          </m:r>
          <m:r>
            <m:t>d</m:t>
          </m:r>
          <m:r>
            <m:t>μ</m:t>
          </m:r>
          <m:r>
            <m:rPr>
              <m:sty m:val="p"/>
            </m:rPr>
            <m:t>→</m:t>
          </m:r>
          <m:r>
            <m:t>0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Is the conclusion still true if we drop the assumption that</w:t>
      </w:r>
      <w:r>
        <w:t xml:space="preserve"> </w:t>
      </w:r>
      <m:oMath>
        <m:sSub>
          <m:e>
            <m:r>
              <m:t>f</m:t>
            </m:r>
          </m:e>
          <m:sub>
            <m:r>
              <m:t>n</m:t>
            </m:r>
          </m:sub>
        </m:sSub>
        <m:r>
          <m:rPr>
            <m:sty m:val="p"/>
          </m:rPr>
          <m:t>≥</m:t>
        </m:r>
        <m:r>
          <m:t>0</m:t>
        </m:r>
      </m:oMath>
      <w:r>
        <w:t xml:space="preserve"> </w:t>
      </w:r>
      <w:r>
        <w:t xml:space="preserve">and assume only that</w:t>
      </w:r>
      <w:r>
        <w:t xml:space="preserve"> </w:t>
      </w:r>
      <m:oMath>
        <m:r>
          <m:t>f</m:t>
        </m:r>
        <m:r>
          <m:rPr>
            <m:sty m:val="p"/>
          </m:rPr>
          <m:t>≥</m:t>
        </m:r>
        <m:r>
          <m:t>0</m:t>
        </m:r>
      </m:oMath>
      <w:r>
        <w:t xml:space="preserve">?</w:t>
      </w:r>
    </w:p>
    <w:p>
      <w:pPr>
        <w:pStyle w:val="BodyText"/>
        <w:widowControl/>
      </w:pPr>
      <w:r>
        <w:rPr>
          <w:bCs/>
          <w:b/>
        </w:rPr>
        <w:t xml:space="preserve">Hint:</w:t>
      </w:r>
      <w:r>
        <w:t xml:space="preserve"> </w:t>
      </w:r>
      <w:r>
        <w:t xml:space="preserve">It is convenient to consider the auxiliary sequence</w:t>
      </w:r>
      <w:r>
        <w:t xml:space="preserve"> </w:t>
      </w:r>
      <m:oMath>
        <m:sSub>
          <m:e>
            <m:r>
              <m:t>g</m:t>
            </m:r>
          </m:e>
          <m:sub>
            <m:r>
              <m:t>n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min</m:t>
        </m:r>
        <m:r>
          <m:rPr>
            <m:sty m:val="p"/>
          </m:rPr>
          <m:t>{</m:t>
        </m:r>
        <m:sSub>
          <m:e>
            <m:r>
              <m:t>f</m:t>
            </m:r>
          </m:e>
          <m:sub>
            <m:r>
              <m:t>n</m:t>
            </m:r>
          </m:sub>
        </m:sSub>
        <m:r>
          <m:rPr>
            <m:sty m:val="p"/>
          </m:rPr>
          <m:t>,</m:t>
        </m:r>
        <m:r>
          <m:t>f</m:t>
        </m:r>
        <m:r>
          <m:rPr>
            <m:sty m:val="p"/>
          </m:rPr>
          <m:t>}</m:t>
        </m:r>
      </m:oMath>
      <w:r>
        <w:t xml:space="preserve">.</w:t>
      </w:r>
    </w:p>
    <w:bookmarkEnd w:id="27"/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152" w:bottom="1080" w:left="1296" w:right="1296" w:header="504" w:foot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sz w:val="18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sz w:val="18"/>
      </w:rPr>
      <w:t xml:space="preserve">Page </w:t>
    </w:r>
    <w:fldSimple w:instr="PAGE">
      <w:r>
        <w:t>2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F5F5F"/>
        <w:sz w:val="17"/>
      </w:rPr>
      <w:t>Real Analysis Qualifying Exam — Fall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F5F5F"/>
        <w:sz w:val="17"/>
      </w:rPr>
      <w:t>Real Analysis Qualifying Exam — Fall 2026</w:t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00" w:line="259" w:lineRule="auto"/>
    </w:pPr>
    <w:rPr>
      <w:rFonts w:ascii="Aptos" w:hAnsi="Aptos"/>
      <w:sz w:val="22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40" w:before="0"/>
      <w:jc w:val="center"/>
    </w:pPr>
    <w:rPr>
      <w:rFonts w:asciiTheme="majorHAnsi" w:cstheme="majorBidi" w:eastAsiaTheme="majorEastAsia" w:hAnsiTheme="majorHAnsi" w:ascii="Aptos Display" w:hAnsi="Aptos Display"/>
      <w:b/>
      <w:bCs/>
      <w:color w:val="17365D"/>
      <w:sz w:val="42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00" w:before="300"/>
      <w:outlineLvl w:val="0"/>
    </w:pPr>
    <w:rPr>
      <w:rFonts w:asciiTheme="majorHAnsi" w:cstheme="majorBidi" w:eastAsiaTheme="majorEastAsia" w:hAnsiTheme="majorHAnsi" w:ascii="Aptos Display" w:hAnsi="Aptos Display"/>
      <w:b/>
      <w:bCs/>
      <w:color w:val="17365D"/>
      <w:sz w:val="30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40" w:before="100"/>
      <w:outlineLvl w:val="1"/>
    </w:pPr>
    <w:rPr>
      <w:rFonts w:asciiTheme="majorHAnsi" w:cstheme="majorBidi" w:eastAsiaTheme="majorEastAsia" w:hAnsiTheme="majorHAnsi" w:ascii="Aptos" w:hAnsi="Aptos"/>
      <w:b/>
      <w:bCs/>
      <w:color w:val="3F3F3F"/>
      <w:sz w:val="23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200" w:before="100" w:line="264" w:lineRule="auto"/>
      <w:ind w:firstLine="0" w:left="288" w:right="288"/>
    </w:pPr>
    <w:rPr>
      <w:rFonts w:ascii="Aptos" w:hAnsi="Aptos"/>
      <w:i/>
      <w:color w:val="414141"/>
      <w:sz w:val="21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Analysis Qualifying Exam — Fall 2026</dc:title>
  <dc:creator/>
  <dc:language>en-US</dc:language>
  <cp:keywords>mathematics, qualifying exam, accessible</cp:keywords>
  <dcterms:created xsi:type="dcterms:W3CDTF">2026-09-04T19:44:06Z</dcterms:created>
  <dcterms:modified xsi:type="dcterms:W3CDTF">2026-09-04T19:44:06Z</dcterms:modified>
  <dc:subject>Accessible mathematics qualifying examination</dc:subject>
  <dc:description>Converted from the Fall 2026 qualifying examination PDF with structured headings and native Word equations.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