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A23A" w14:textId="77777777" w:rsidR="00021961" w:rsidRDefault="002E0D28">
      <w:pPr>
        <w:pStyle w:val="Title"/>
      </w:pPr>
      <w:r>
        <w:t>Analysis Qualifying Exam - January 2021</w:t>
      </w:r>
    </w:p>
    <w:p w14:paraId="2747C396" w14:textId="77777777" w:rsidR="00021961" w:rsidRDefault="002E0D28">
      <w:pPr>
        <w:pStyle w:val="Heading2"/>
      </w:pPr>
      <w:bookmarkStart w:id="0" w:name="analysis-qualifying-exam---january-2021"/>
      <w:bookmarkStart w:id="1" w:name="main-content"/>
      <w:bookmarkStart w:id="2" w:name="problems"/>
      <w:r>
        <w:t>Problems</w:t>
      </w:r>
    </w:p>
    <w:p w14:paraId="07272B2F" w14:textId="77777777" w:rsidR="00021961" w:rsidRDefault="002E0D28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space,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∈M</m:t>
        </m:r>
      </m:oMath>
      <w:r>
        <w:t xml:space="preserve"> be a measurable set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sub>
        </m:sSub>
      </m:oMath>
      <w:r>
        <w:t xml:space="preserve">, the indicator function of the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Prove that</w:t>
      </w:r>
    </w:p>
    <w:p w14:paraId="04B06DD0" w14:textId="77777777" w:rsidR="00021961" w:rsidRDefault="00000000">
      <w:pPr>
        <w:numPr>
          <w:ilvl w:val="1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1</m:t>
        </m:r>
      </m:oMath>
      <w:r w:rsidR="002E0D28">
        <w:t xml:space="preserve"> uniformly, if and only if there exists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 w:rsidR="002E0D28"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 w:rsidR="002E0D28">
        <w:t xml:space="preserve"> for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N</m:t>
        </m:r>
      </m:oMath>
      <w:r w:rsidR="002E0D28">
        <w:t>.</w:t>
      </w:r>
    </w:p>
    <w:p w14:paraId="7F717FD4" w14:textId="77777777" w:rsidR="00021961" w:rsidRDefault="00000000">
      <w:pPr>
        <w:numPr>
          <w:ilvl w:val="1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r>
          <w:rPr>
            <w:rFonts w:ascii="Cambria Math" w:hAnsi="Cambria Math"/>
          </w:rPr>
          <m:t>1</m:t>
        </m:r>
      </m:oMath>
      <w:r w:rsidR="002E0D28">
        <w:t xml:space="preserve"> for almost every </w:t>
      </w:r>
      <m:oMath>
        <m:r>
          <w:rPr>
            <w:rFonts w:ascii="Cambria Math" w:hAnsi="Cambria Math"/>
          </w:rPr>
          <m:t>x</m:t>
        </m:r>
      </m:oMath>
      <w:r w:rsidR="002E0D28">
        <w:t>, if and only if</w:t>
      </w:r>
    </w:p>
    <w:p w14:paraId="4041DBDB" w14:textId="77777777" w:rsidR="00021961" w:rsidRDefault="002E0D28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⋂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</m:t>
                  </m:r>
                  <m:r>
                    <w:rPr>
                      <w:rFonts w:ascii="Cambria Math" w:hAnsi="Cambria Math"/>
                    </w:rPr>
                    <m:t>0</m:t>
                  </m:r>
                </m:lim>
              </m:limLow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⋃</m:t>
                  </m:r>
                </m:e>
                <m:lim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</m:t>
                  </m:r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\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399C3381" w14:textId="77777777" w:rsidR="00021961" w:rsidRDefault="002E0D28">
      <w:pPr>
        <w:numPr>
          <w:ilvl w:val="0"/>
          <w:numId w:val="2"/>
        </w:numPr>
      </w:pPr>
      <w:r>
        <w:t>Calculate the limit:</w:t>
      </w:r>
    </w:p>
    <w:p w14:paraId="3870B8A0" w14:textId="77777777" w:rsidR="00021961" w:rsidRDefault="002E0D28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+cos(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5767A705" w14:textId="77777777" w:rsidR="00021961" w:rsidRDefault="002E0D28">
      <w:pPr>
        <w:numPr>
          <w:ilvl w:val="0"/>
          <w:numId w:val="1"/>
        </w:numPr>
      </w:pPr>
      <w:r>
        <w:t>Justify each step of your calculations!</w:t>
      </w:r>
    </w:p>
    <w:p w14:paraId="3E7F3CF0" w14:textId="77777777" w:rsidR="00021961" w:rsidRDefault="002E0D28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finite measure space.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 for almost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</w:t>
      </w:r>
    </w:p>
    <w:p w14:paraId="3251A006" w14:textId="77777777" w:rsidR="00021961" w:rsidRDefault="002E0D28">
      <w:pPr>
        <w:numPr>
          <w:ilvl w:val="0"/>
          <w:numId w:val="1"/>
        </w:numPr>
      </w:pPr>
      <w:r>
        <w:t xml:space="preserve">Prove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and a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X</m:t>
        </m:r>
      </m:oMath>
      <w:r>
        <w:t xml:space="preserve">, such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ε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M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E</m:t>
        </m:r>
      </m:oMath>
      <w:r>
        <w:t xml:space="preserve"> and all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0074E20C" w14:textId="77777777" w:rsidR="00021961" w:rsidRDefault="002E0D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be Lebesgue integrable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Prove that</w:t>
      </w:r>
    </w:p>
    <w:p w14:paraId="1F108E00" w14:textId="77777777" w:rsidR="00021961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9244CD9" w14:textId="77777777" w:rsidR="00021961" w:rsidRDefault="002E0D28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 Assume that</w:t>
      </w:r>
    </w:p>
    <w:p w14:paraId="60A504AC" w14:textId="77777777" w:rsidR="00021961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100</m:t>
            </m:r>
          </m:sup>
        </m:sSup>
      </m:oMath>
      <w:r w:rsidR="002E0D28">
        <w:t xml:space="preserve">, for all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 w:rsidR="002E0D28">
        <w:t>, and</w:t>
      </w:r>
    </w:p>
    <w:p w14:paraId="35B128EE" w14:textId="77777777" w:rsidR="00021961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E0D28">
        <w:t xml:space="preserve"> is supported in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]</m:t>
        </m:r>
      </m:oMath>
      <w:r w:rsidR="002E0D28">
        <w:t>, that is</w:t>
      </w:r>
    </w:p>
    <w:p w14:paraId="687C0242" w14:textId="77777777" w:rsidR="00021961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2πikx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 xml:space="preserve"> for 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∉[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].</m:t>
          </m:r>
        </m:oMath>
      </m:oMathPara>
    </w:p>
    <w:p w14:paraId="786F88F9" w14:textId="77777777" w:rsidR="00021961" w:rsidRDefault="002E0D28">
      <w:pPr>
        <w:numPr>
          <w:ilvl w:val="0"/>
          <w:numId w:val="1"/>
        </w:numPr>
      </w:pPr>
      <w:r>
        <w:t xml:space="preserve">Prove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in the Hilbert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69E6A0FB" w14:textId="77777777" w:rsidR="00021961" w:rsidRDefault="002E0D28">
      <w:pPr>
        <w:numPr>
          <w:ilvl w:val="0"/>
          <w:numId w:val="1"/>
        </w:numPr>
      </w:pPr>
      <w:r>
        <w:t>(Hint: Plancherel's identity may be helpful.)</w:t>
      </w:r>
    </w:p>
    <w:p w14:paraId="4FBAA602" w14:textId="77777777" w:rsidR="00021961" w:rsidRDefault="002E0D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:R×R→R</m:t>
        </m:r>
      </m:oMath>
      <w:r>
        <w:t xml:space="preserve"> be a measurable function, and for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define the set</w:t>
      </w:r>
    </w:p>
    <w:p w14:paraId="467F78FC" w14:textId="77777777" w:rsidR="00021961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 y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∈R: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z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∈R: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)})&gt;</m:t>
          </m:r>
          <m:r>
            <w:rPr>
              <w:rFonts w:ascii="Cambria Math" w:hAnsi="Cambria Math"/>
            </w:rPr>
            <m:t>0 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235148B8" w14:textId="77777777" w:rsidR="00021961" w:rsidRDefault="002E0D28">
      <w:pPr>
        <w:numPr>
          <w:ilvl w:val="0"/>
          <w:numId w:val="1"/>
        </w:numPr>
      </w:pPr>
      <w:r>
        <w:lastRenderedPageBreak/>
        <w:t>Show that</w:t>
      </w:r>
    </w:p>
    <w:p w14:paraId="005F8746" w14:textId="77777777" w:rsidR="00021961" w:rsidRDefault="002E0D28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⋃</m:t>
              </m:r>
            </m:e>
            <m:lim>
              <m:r>
                <w:rPr>
                  <w:rFonts w:ascii="Cambria Math" w:hAnsi="Cambria Math"/>
                </w:rPr>
                <m:t>x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</m:oMath>
      </m:oMathPara>
    </w:p>
    <w:p w14:paraId="6BD54665" w14:textId="77777777" w:rsidR="00021961" w:rsidRDefault="002E0D28">
      <w:pPr>
        <w:numPr>
          <w:ilvl w:val="0"/>
          <w:numId w:val="1"/>
        </w:numPr>
      </w:pPr>
      <w:r>
        <w:t xml:space="preserve">is a measurable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R×R</m:t>
        </m:r>
      </m:oMath>
      <w:r>
        <w:t>.</w:t>
      </w:r>
    </w:p>
    <w:p w14:paraId="6FFA72D9" w14:textId="77777777" w:rsidR="00021961" w:rsidRDefault="002E0D28">
      <w:pPr>
        <w:numPr>
          <w:ilvl w:val="0"/>
          <w:numId w:val="1"/>
        </w:numPr>
      </w:pPr>
      <w:r>
        <w:t xml:space="preserve">(Hint: consider the measurable function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.)</w:t>
      </w:r>
      <w:bookmarkEnd w:id="0"/>
      <w:bookmarkEnd w:id="1"/>
      <w:bookmarkEnd w:id="2"/>
    </w:p>
    <w:sectPr w:rsidR="0002196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1C67B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A048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686E3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51261687">
    <w:abstractNumId w:val="0"/>
  </w:num>
  <w:num w:numId="2" w16cid:durableId="279260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408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6671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1"/>
    <w:rsid w:val="00021961"/>
    <w:rsid w:val="000D1601"/>
    <w:rsid w:val="00145C57"/>
    <w:rsid w:val="002E0D28"/>
    <w:rsid w:val="00B32B2D"/>
    <w:rsid w:val="00B7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D261"/>
  <w15:docId w15:val="{3F954ED7-7198-467E-8F73-2CAD65EE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1296</Characters>
  <Application>Microsoft Office Word</Application>
  <DocSecurity>0</DocSecurity>
  <Lines>36</Lines>
  <Paragraphs>28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Qualifying Exam - January 2021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