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F30E" w14:textId="77777777" w:rsidR="006D1FAF" w:rsidRDefault="00D72B93">
      <w:pPr>
        <w:pStyle w:val="Title"/>
      </w:pPr>
      <w:r>
        <w:t>Real Analysis Qualifying Exam – Spring 2026</w:t>
      </w:r>
    </w:p>
    <w:p w14:paraId="581FF402" w14:textId="77777777" w:rsidR="006D1FAF" w:rsidRDefault="00D72B93">
      <w:pPr>
        <w:pStyle w:val="Heading2"/>
      </w:pPr>
      <w:bookmarkStart w:id="0" w:name="X3be3987f4862a4167c0fe71a8934bc12731cc9f"/>
      <w:bookmarkStart w:id="1" w:name="main-content"/>
      <w:bookmarkStart w:id="2" w:name="instructions"/>
      <w:r>
        <w:t>Instructions</w:t>
      </w:r>
    </w:p>
    <w:p w14:paraId="5CE0CDB6" w14:textId="77777777" w:rsidR="006D1FAF" w:rsidRDefault="00D72B93">
      <w:pPr>
        <w:pStyle w:val="FirstParagraph"/>
      </w:pPr>
      <w:r>
        <w:t>All problems are of equal weight (5 points). Please arrange your solutions in numerical order even if you do not solve them in that order. Show work and carefully justify/prove your assertions.</w:t>
      </w:r>
    </w:p>
    <w:p w14:paraId="3740A8EB" w14:textId="77777777" w:rsidR="006D1FAF" w:rsidRDefault="00D72B93">
      <w:pPr>
        <w:pStyle w:val="Heading2"/>
      </w:pPr>
      <w:bookmarkStart w:id="3" w:name="problems"/>
      <w:bookmarkEnd w:id="2"/>
      <w:r>
        <w:t>Problems</w:t>
      </w:r>
    </w:p>
    <w:p w14:paraId="469D0521" w14:textId="77777777" w:rsidR="006D1FAF" w:rsidRDefault="00D72B93">
      <w:pPr>
        <w:numPr>
          <w:ilvl w:val="0"/>
          <w:numId w:val="2"/>
        </w:numPr>
      </w:pPr>
      <w:r>
        <w:t xml:space="preserve">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b>
        </m:sSub>
      </m:oMath>
      <w:r>
        <w:t xml:space="preserve"> and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>, define</w:t>
      </w:r>
    </w:p>
    <w:p w14:paraId="10DAA0F4" w14:textId="77777777" w:rsidR="006D1FAF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n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E5D5B93" w14:textId="77777777" w:rsidR="006D1FAF" w:rsidRDefault="00D72B93">
      <w:pPr>
        <w:pStyle w:val="Compact"/>
        <w:numPr>
          <w:ilvl w:val="1"/>
          <w:numId w:val="3"/>
        </w:numPr>
      </w:pPr>
      <w:r>
        <w:t xml:space="preserve">Show that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converges uniformly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to a function </w:t>
      </w:r>
      <m:oMath>
        <m:r>
          <w:rPr>
            <w:rFonts w:ascii="Cambria Math" w:hAnsi="Cambria Math"/>
          </w:rPr>
          <m:t>f</m:t>
        </m:r>
      </m:oMath>
      <w:r>
        <w:t xml:space="preserve">, and determine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4E8EF350" w14:textId="77777777" w:rsidR="006D1FAF" w:rsidRDefault="00D72B93">
      <w:pPr>
        <w:pStyle w:val="Compact"/>
        <w:numPr>
          <w:ilvl w:val="1"/>
          <w:numId w:val="3"/>
        </w:numPr>
      </w:pPr>
      <w:r>
        <w:t xml:space="preserve">Is it true that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almost every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>?</w:t>
      </w:r>
    </w:p>
    <w:p w14:paraId="5D1926E4" w14:textId="77777777" w:rsidR="006D1FAF" w:rsidRDefault="00D72B93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∈R: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→∞</m:t>
                </m:r>
              </m:sub>
            </m:s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)=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</m:oMath>
      <w:r>
        <w:t xml:space="preserve">. Is it true that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uniformly on </w:t>
      </w:r>
      <m:oMath>
        <m:r>
          <w:rPr>
            <w:rFonts w:ascii="Cambria Math" w:hAnsi="Cambria Math"/>
          </w:rPr>
          <m:t>X</m:t>
        </m:r>
      </m:oMath>
      <w:r>
        <w:t>?</w:t>
      </w:r>
    </w:p>
    <w:p w14:paraId="28F5E913" w14:textId="77777777" w:rsidR="006D1FAF" w:rsidRDefault="00D72B93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,M,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measure space and let </w:t>
      </w:r>
      <m:oMath>
        <m:r>
          <w:rPr>
            <w:rFonts w:ascii="Cambria Math" w:hAnsi="Cambria Math"/>
          </w:rPr>
          <m:t>f</m:t>
        </m:r>
      </m:oMath>
      <w:r>
        <w:t xml:space="preserve"> be a measurable function. 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if and only if</w:t>
      </w:r>
    </w:p>
    <w:p w14:paraId="7CFB351F" w14:textId="77777777" w:rsidR="006D1FAF" w:rsidRDefault="00000000"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∈Z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</m:e>
          </m:nary>
          <m:r>
            <w:rPr>
              <w:rFonts w:ascii="Cambria Math" w:hAnsi="Cambria Math"/>
            </w:rPr>
            <m:t>μ​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: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≤|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)|&lt;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&lt;∞.</m:t>
          </m:r>
        </m:oMath>
      </m:oMathPara>
    </w:p>
    <w:p w14:paraId="4C31E172" w14:textId="77777777" w:rsidR="006D1FAF" w:rsidRDefault="00D72B93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,M,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</w:t>
      </w:r>
      <m:oMath>
        <m:r>
          <w:rPr>
            <w:rFonts w:ascii="Cambria Math" w:hAnsi="Cambria Math"/>
          </w:rPr>
          <m:t>σ</m:t>
        </m:r>
      </m:oMath>
      <w:r>
        <w:t xml:space="preserve">-finite measure space. Then,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we have</w:t>
      </w:r>
    </w:p>
    <w:p w14:paraId="30A29D92" w14:textId="77777777" w:rsidR="006D1FAF" w:rsidRDefault="00D72B93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f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α</m:t>
              </m:r>
            </m:e>
          </m:nary>
          <m:r>
            <w:rPr>
              <w:rFonts w:ascii="Cambria Math" w:hAnsi="Cambria Math"/>
            </w:rPr>
            <m:t> μ</m:t>
          </m:r>
          <m:r>
            <m:rPr>
              <m:sty m:val="p"/>
            </m:rPr>
            <w:rPr>
              <w:rFonts w:ascii="Cambria Math" w:hAnsi="Cambria Math"/>
            </w:rPr>
            <m:t>({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:|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)|&gt;</m:t>
          </m:r>
          <m:r>
            <w:rPr>
              <w:rFonts w:ascii="Cambria Math" w:hAnsi="Cambria Math"/>
            </w:rPr>
            <m:t>α</m:t>
          </m:r>
          <m:r>
            <m:rPr>
              <m:sty m:val="p"/>
            </m:rPr>
            <w:rPr>
              <w:rFonts w:ascii="Cambria Math" w:hAnsi="Cambria Math"/>
            </w:rPr>
            <m:t>})</m:t>
          </m:r>
          <m:r>
            <w:rPr>
              <w:rFonts w:ascii="Cambria Math" w:hAnsi="Cambria Math"/>
            </w:rPr>
            <m:t> dα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983A4A1" w14:textId="77777777" w:rsidR="006D1FAF" w:rsidRDefault="00D72B93">
      <w:pPr>
        <w:numPr>
          <w:ilvl w:val="0"/>
          <w:numId w:val="1"/>
        </w:numPr>
      </w:pPr>
      <w:r>
        <w:t>[Hint: Fubini's theorem may be useful.]</w:t>
      </w:r>
    </w:p>
    <w:p w14:paraId="7A4FB656" w14:textId="77777777" w:rsidR="006D1FAF" w:rsidRDefault="00D72B93">
      <w:pPr>
        <w:numPr>
          <w:ilvl w:val="0"/>
          <w:numId w:val="2"/>
        </w:numPr>
      </w:pPr>
      <w:r>
        <w:t xml:space="preserve">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H</m:t>
        </m:r>
      </m:oMath>
      <w:r>
        <w:t xml:space="preserve"> be a Hilbert space.</w:t>
      </w:r>
    </w:p>
    <w:p w14:paraId="5F12F920" w14:textId="77777777" w:rsidR="006D1FAF" w:rsidRDefault="00D72B93">
      <w:pPr>
        <w:pStyle w:val="Compact"/>
        <w:numPr>
          <w:ilvl w:val="1"/>
          <w:numId w:val="4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cr m:val="script"/>
            <m:sty m:val="p"/>
          </m:rPr>
          <w:rPr>
            <w:rFonts w:ascii="Cambria Math" w:hAnsi="Cambria Math"/>
          </w:rPr>
          <m:t>≤H</m:t>
        </m:r>
      </m:oMath>
      <w:r>
        <w:t xml:space="preserve"> be a finite dimensional subspace and let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cr m:val="script"/>
            <m:sty m:val="p"/>
          </m:rPr>
          <w:rPr>
            <w:rFonts w:ascii="Cambria Math" w:hAnsi="Cambria Math"/>
          </w:rPr>
          <m:t>→H</m:t>
        </m:r>
      </m:oMath>
      <w:r>
        <w:t xml:space="preserve"> be a linear operator. Prove that </w:t>
      </w:r>
      <m:oMath>
        <m:r>
          <w:rPr>
            <w:rFonts w:ascii="Cambria Math" w:hAnsi="Cambria Math"/>
          </w:rPr>
          <m:t>S</m:t>
        </m:r>
      </m:oMath>
      <w:r>
        <w:t xml:space="preserve"> is a bounded operator, that is there is a constant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Sf</m:t>
        </m:r>
        <m:r>
          <m:rPr>
            <m:sty m:val="p"/>
          </m:rPr>
          <w:rPr>
            <w:rFonts w:ascii="Cambria Math" w:hAnsi="Cambria Math"/>
          </w:rPr>
          <m:t>∥≤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∥</m:t>
        </m:r>
      </m:oMath>
      <w:r>
        <w:t xml:space="preserve"> for all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.</w:t>
      </w:r>
    </w:p>
    <w:p w14:paraId="75EC3270" w14:textId="77777777" w:rsidR="006D1FAF" w:rsidRDefault="00D72B93">
      <w:pPr>
        <w:numPr>
          <w:ilvl w:val="1"/>
          <w:numId w:val="4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script"/>
            <m:sty m:val="p"/>
          </m:rPr>
          <w:rPr>
            <w:rFonts w:ascii="Cambria Math" w:hAnsi="Cambria Math"/>
          </w:rPr>
          <m:t>∈H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script"/>
            <m:sty m:val="p"/>
          </m:rPr>
          <w:rPr>
            <w:rFonts w:ascii="Cambria Math" w:hAnsi="Cambria Math"/>
          </w:rPr>
          <m:t>∈H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are linearly independent. Prove that there exists a bounded linear operator </w:t>
      </w:r>
      <m:oMath>
        <m:r>
          <w:rPr>
            <w:rFonts w:ascii="Cambria Math" w:hAnsi="Cambria Math"/>
          </w:rPr>
          <m:t>T</m:t>
        </m:r>
        <m:r>
          <m:rPr>
            <m:scr m:val="script"/>
            <m:sty m:val="p"/>
          </m:rPr>
          <w:rPr>
            <w:rFonts w:ascii="Cambria Math" w:hAnsi="Cambria Math"/>
          </w:rPr>
          <m:t>:H→H</m:t>
        </m:r>
      </m:oMath>
      <w:r>
        <w:t xml:space="preserve"> such that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for all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n</m:t>
        </m:r>
      </m:oMath>
      <w:r>
        <w:t>.</w:t>
      </w:r>
    </w:p>
    <w:p w14:paraId="0157EF86" w14:textId="77777777" w:rsidR="006D1FAF" w:rsidRDefault="00D72B93">
      <w:pPr>
        <w:numPr>
          <w:ilvl w:val="1"/>
          <w:numId w:val="1"/>
        </w:numPr>
      </w:pPr>
      <w:r>
        <w:rPr>
          <w:b/>
          <w:bCs/>
        </w:rPr>
        <w:t>Hint for part (b):</w:t>
      </w:r>
      <w:r>
        <w:t xml:space="preserve"> You can use the orthogonal projection to the subspace spanned by the vectors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in constructing the operator </w:t>
      </w:r>
      <m:oMath>
        <m:r>
          <w:rPr>
            <w:rFonts w:ascii="Cambria Math" w:hAnsi="Cambria Math"/>
          </w:rPr>
          <m:t>T</m:t>
        </m:r>
      </m:oMath>
      <w:r>
        <w:t xml:space="preserve">, or </w:t>
      </w:r>
      <w:r>
        <w:lastRenderedPageBreak/>
        <w:t xml:space="preserve">equivalently, you can use the orthogonal decomposition of </w:t>
      </w:r>
      <m:oMath>
        <m:r>
          <m:rPr>
            <m:scr m:val="script"/>
            <m:sty m:val="p"/>
          </m:rPr>
          <w:rPr>
            <w:rFonts w:ascii="Cambria Math" w:hAnsi="Cambria Math"/>
          </w:rPr>
          <m:t>H</m:t>
        </m:r>
      </m:oMath>
      <w:r>
        <w:t xml:space="preserve"> into this subspace and its orthogonal complement.</w:t>
      </w:r>
    </w:p>
    <w:p w14:paraId="258C8C79" w14:textId="77777777" w:rsidR="006D1FAF" w:rsidRDefault="00D72B93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,M,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measure space. Let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/>
          </w:rPr>
          <m:t>,(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two sequences of measurable functions, and assume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g</m:t>
        </m:r>
      </m:oMath>
      <w:r>
        <w:t xml:space="preserve"> in measure, for some measurable functions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1BF5B88E" w14:textId="77777777" w:rsidR="006D1FAF" w:rsidRDefault="00D72B93">
      <w:pPr>
        <w:pStyle w:val="Compact"/>
        <w:numPr>
          <w:ilvl w:val="1"/>
          <w:numId w:val="5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</m:oMath>
      <w:r>
        <w:t xml:space="preserve"> are bounded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fg</m:t>
        </m:r>
      </m:oMath>
      <w:r>
        <w:t xml:space="preserve"> in measure.</w:t>
      </w:r>
    </w:p>
    <w:p w14:paraId="3CB5E036" w14:textId="77777777" w:rsidR="006D1FAF" w:rsidRDefault="00D72B93">
      <w:pPr>
        <w:numPr>
          <w:ilvl w:val="1"/>
          <w:numId w:val="5"/>
        </w:numPr>
      </w:pPr>
      <w:r>
        <w:t xml:space="preserve">If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,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fg</m:t>
        </m:r>
      </m:oMath>
      <w:r>
        <w:t xml:space="preserve"> in measure.</w:t>
      </w:r>
    </w:p>
    <w:p w14:paraId="286757CA" w14:textId="77777777" w:rsidR="006D1FAF" w:rsidRDefault="00D72B93">
      <w:pPr>
        <w:numPr>
          <w:ilvl w:val="1"/>
          <w:numId w:val="1"/>
        </w:numPr>
      </w:pPr>
      <w:r>
        <w:rPr>
          <w:b/>
          <w:bCs/>
        </w:rPr>
        <w:t>Hint for part (b):</w:t>
      </w:r>
      <w:r>
        <w:t xml:space="preserve"> reduce to part (a).</w:t>
      </w:r>
    </w:p>
    <w:p w14:paraId="1F9FAC36" w14:textId="77777777" w:rsidR="006D1FAF" w:rsidRDefault="00D72B93">
      <w:pPr>
        <w:numPr>
          <w:ilvl w:val="0"/>
          <w:numId w:val="2"/>
        </w:numPr>
      </w:pPr>
      <w:r>
        <w:t xml:space="preserve">Let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T</m:t>
        </m:r>
      </m:oMath>
      <w:r>
        <w:t xml:space="preserve"> be a torus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(T),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(T)</m:t>
        </m:r>
      </m:oMath>
      <w:r>
        <w:t>.</w:t>
      </w:r>
    </w:p>
    <w:p w14:paraId="4B9E6690" w14:textId="77777777" w:rsidR="006D1FAF" w:rsidRDefault="00D72B93">
      <w:pPr>
        <w:pStyle w:val="Compact"/>
        <w:numPr>
          <w:ilvl w:val="1"/>
          <w:numId w:val="6"/>
        </w:numPr>
      </w:pPr>
      <w:r>
        <w:t>Show that</w:t>
      </w:r>
    </w:p>
    <w:p w14:paraId="16D17F14" w14:textId="77777777" w:rsidR="006D1FAF" w:rsidRDefault="00D72B93">
      <w:pPr>
        <w:pStyle w:val="FirstParagrap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dy</m:t>
          </m:r>
        </m:oMath>
      </m:oMathPara>
    </w:p>
    <w:p w14:paraId="7E04D0CB" w14:textId="77777777" w:rsidR="006D1FAF" w:rsidRDefault="00D72B93">
      <w:pPr>
        <w:numPr>
          <w:ilvl w:val="0"/>
          <w:numId w:val="1"/>
        </w:numPr>
      </w:pPr>
      <w:r>
        <w:t xml:space="preserve">converges for almost every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∈T</m:t>
        </m:r>
      </m:oMath>
      <w:r>
        <w:t>.</w:t>
      </w:r>
    </w:p>
    <w:p w14:paraId="19CAF43C" w14:textId="77777777" w:rsidR="006D1FAF" w:rsidRDefault="00D72B93">
      <w:pPr>
        <w:pStyle w:val="Compact"/>
        <w:numPr>
          <w:ilvl w:val="1"/>
          <w:numId w:val="7"/>
        </w:numPr>
      </w:pPr>
      <w:r>
        <w:t xml:space="preserve">Show that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Tf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≤∥</m:t>
        </m:r>
        <m:r>
          <w:rPr>
            <w:rFonts w:ascii="Cambria Math" w:hAnsi="Cambria Math"/>
          </w:rPr>
          <m:t>k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1A085846" w14:textId="77777777" w:rsidR="006D1FAF" w:rsidRDefault="00D72B93">
      <w:pPr>
        <w:pStyle w:val="Compact"/>
        <w:numPr>
          <w:ilvl w:val="1"/>
          <w:numId w:val="7"/>
        </w:numPr>
      </w:pPr>
      <w:r>
        <w:t xml:space="preserve">Compute the Fourier series of </w:t>
      </w:r>
      <m:oMath>
        <m:r>
          <w:rPr>
            <w:rFonts w:ascii="Cambria Math" w:hAnsi="Cambria Math"/>
          </w:rPr>
          <m:t>Tf</m:t>
        </m:r>
      </m:oMath>
      <w:r>
        <w:t xml:space="preserve">, that is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Tf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</w:t>
      </w:r>
      <m:oMath>
        <m:r>
          <w:rPr>
            <w:rFonts w:ascii="Cambria Math" w:hAnsi="Cambria Math"/>
          </w:rPr>
          <m:t>m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>, where</w:t>
      </w:r>
    </w:p>
    <w:p w14:paraId="4D2F2AEE" w14:textId="77777777" w:rsidR="006D1FAF" w:rsidRDefault="00000000">
      <w:pPr>
        <w:pStyle w:val="FirstParagraph"/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Tf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T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2πixm</m:t>
              </m:r>
            </m:sup>
          </m:sSup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58EBA77" w14:textId="77777777" w:rsidR="006D1FAF" w:rsidRDefault="00D72B93">
      <w:pPr>
        <w:pStyle w:val="Compact"/>
        <w:numPr>
          <w:ilvl w:val="1"/>
          <w:numId w:val="8"/>
        </w:numPr>
      </w:pPr>
      <w:r>
        <w:t xml:space="preserve">Show that </w:t>
      </w:r>
      <m:oMath>
        <m:r>
          <m:rPr>
            <m:sty m:val="p"/>
          </m:rPr>
          <w:rPr>
            <w:rFonts w:ascii="Cambria Math" w:hAnsi="Cambria Math"/>
          </w:rPr>
          <m:t>∥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  <m:r>
          <m:rPr>
            <m:sty m:val="p"/>
          </m:rPr>
          <w:rPr>
            <w:rFonts w:ascii="Cambria Math" w:hAnsi="Cambria Math"/>
          </w:rPr>
          <m:t>≤∥</m:t>
        </m:r>
        <m:r>
          <w:rPr>
            <w:rFonts w:ascii="Cambria Math" w:hAnsi="Cambria Math"/>
          </w:rPr>
          <m:t>k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</w:t>
      </w:r>
    </w:p>
    <w:p w14:paraId="6F941E13" w14:textId="77777777" w:rsidR="006D1FAF" w:rsidRDefault="00000000">
      <w:pPr>
        <w:pStyle w:val="FirstParagraph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f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1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Tf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=∥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0"/>
      <w:bookmarkEnd w:id="1"/>
      <w:bookmarkEnd w:id="3"/>
    </w:p>
    <w:sectPr w:rsidR="006D1FA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F5E59E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8682C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77F0B7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0A99702"/>
    <w:multiLevelType w:val="multilevel"/>
    <w:tmpl w:val="8F067892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Letter"/>
      <w:lvlText w:val="%3."/>
      <w:lvlJc w:val="left"/>
      <w:pPr>
        <w:ind w:left="2160" w:hanging="360"/>
      </w:pPr>
    </w:lvl>
    <w:lvl w:ilvl="3">
      <w:start w:val="2"/>
      <w:numFmt w:val="lowerLetter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Letter"/>
      <w:lvlText w:val="%6."/>
      <w:lvlJc w:val="left"/>
      <w:pPr>
        <w:ind w:left="4320" w:hanging="360"/>
      </w:pPr>
    </w:lvl>
    <w:lvl w:ilvl="6">
      <w:start w:val="2"/>
      <w:numFmt w:val="lowerLetter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00A99704"/>
    <w:multiLevelType w:val="multilevel"/>
    <w:tmpl w:val="07CA097C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4"/>
      <w:numFmt w:val="lowerLetter"/>
      <w:lvlText w:val="%3."/>
      <w:lvlJc w:val="left"/>
      <w:pPr>
        <w:ind w:left="2160" w:hanging="360"/>
      </w:pPr>
    </w:lvl>
    <w:lvl w:ilvl="3">
      <w:start w:val="4"/>
      <w:numFmt w:val="lowerLetter"/>
      <w:lvlText w:val="%4."/>
      <w:lvlJc w:val="left"/>
      <w:pPr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</w:lvl>
    <w:lvl w:ilvl="5">
      <w:start w:val="4"/>
      <w:numFmt w:val="lowerLetter"/>
      <w:lvlText w:val="%6."/>
      <w:lvlJc w:val="left"/>
      <w:pPr>
        <w:ind w:left="4320" w:hanging="360"/>
      </w:pPr>
    </w:lvl>
    <w:lvl w:ilvl="6">
      <w:start w:val="4"/>
      <w:numFmt w:val="lowerLetter"/>
      <w:lvlText w:val="%7."/>
      <w:lvlJc w:val="left"/>
      <w:pPr>
        <w:ind w:left="5040" w:hanging="360"/>
      </w:pPr>
    </w:lvl>
    <w:lvl w:ilvl="7">
      <w:start w:val="4"/>
      <w:numFmt w:val="lowerLetter"/>
      <w:lvlText w:val="%8."/>
      <w:lvlJc w:val="left"/>
      <w:pPr>
        <w:ind w:left="5760" w:hanging="360"/>
      </w:pPr>
    </w:lvl>
    <w:lvl w:ilvl="8">
      <w:start w:val="4"/>
      <w:numFmt w:val="lowerLetter"/>
      <w:lvlText w:val="%9."/>
      <w:lvlJc w:val="left"/>
      <w:pPr>
        <w:ind w:left="6480" w:hanging="360"/>
      </w:pPr>
    </w:lvl>
  </w:abstractNum>
  <w:num w:numId="1" w16cid:durableId="707725683">
    <w:abstractNumId w:val="0"/>
  </w:num>
  <w:num w:numId="2" w16cid:durableId="1478642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350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639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2136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8934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9808971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 w16cid:durableId="407575384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AF"/>
    <w:rsid w:val="001E4A05"/>
    <w:rsid w:val="00516507"/>
    <w:rsid w:val="006D1FAF"/>
    <w:rsid w:val="00716C15"/>
    <w:rsid w:val="00B32B2D"/>
    <w:rsid w:val="00D7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934F7"/>
  <w15:docId w15:val="{71C6796C-1728-4267-B2C7-A4096478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1958</Characters>
  <Application>Microsoft Office Word</Application>
  <DocSecurity>0</DocSecurity>
  <Lines>54</Lines>
  <Paragraphs>43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 – Spring 2026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