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E7F57" w14:textId="77777777" w:rsidR="005A51E4" w:rsidRDefault="00B21388">
      <w:pPr>
        <w:pStyle w:val="Title"/>
      </w:pPr>
      <w:r>
        <w:t>Real Analysis Qualifying Examination — January 2016 — University of Georgia</w:t>
      </w:r>
    </w:p>
    <w:p w14:paraId="13981968" w14:textId="77777777" w:rsidR="005A51E4" w:rsidRDefault="00B21388">
      <w:pPr>
        <w:pStyle w:val="FirstParagraph"/>
      </w:pPr>
      <w:bookmarkStart w:id="0" w:name="main-content"/>
      <w:r>
        <w:rPr>
          <w:b/>
          <w:bCs/>
        </w:rPr>
        <w:t>PRINT NAME:</w:t>
      </w:r>
      <w:r>
        <w:t xml:space="preserve">  </w:t>
      </w:r>
    </w:p>
    <w:p w14:paraId="4D13545E" w14:textId="77777777" w:rsidR="005A51E4" w:rsidRDefault="00B21388">
      <w:pPr>
        <w:pStyle w:val="BodyText"/>
      </w:pPr>
      <w:r>
        <w:rPr>
          <w:b/>
          <w:bCs/>
        </w:rPr>
        <w:t>SIGNATURE:</w:t>
      </w:r>
      <w:r>
        <w:t xml:space="preserve">  </w:t>
      </w:r>
    </w:p>
    <w:p w14:paraId="79986CB7" w14:textId="77777777" w:rsidR="005A51E4" w:rsidRDefault="00B21388">
      <w:pPr>
        <w:pStyle w:val="BodyText"/>
      </w:pPr>
      <w:r>
        <w:t>Mathematics Department</w:t>
      </w:r>
    </w:p>
    <w:p w14:paraId="678FAF20" w14:textId="77777777" w:rsidR="005A51E4" w:rsidRDefault="00B21388">
      <w:pPr>
        <w:pStyle w:val="BodyText"/>
      </w:pPr>
      <w:r>
        <w:t>The University of Georgia</w:t>
      </w:r>
    </w:p>
    <w:p w14:paraId="5DEA9A58" w14:textId="77777777" w:rsidR="005A51E4" w:rsidRDefault="00B21388">
      <w:pPr>
        <w:pStyle w:val="BodyText"/>
      </w:pPr>
      <w:bookmarkStart w:id="1" w:name="exam-title"/>
      <w:r>
        <w:t>Committee: Pete Clark (Chair), Jingzhi Tie and Shuzhou Wang</w:t>
      </w:r>
    </w:p>
    <w:p w14:paraId="0C301882" w14:textId="77777777" w:rsidR="005A51E4" w:rsidRDefault="00B21388">
      <w:pPr>
        <w:pStyle w:val="Heading2"/>
      </w:pPr>
      <w:bookmarkStart w:id="2" w:name="instructions"/>
      <w:r>
        <w:t>Instructions</w:t>
      </w:r>
    </w:p>
    <w:p w14:paraId="2C28F457" w14:textId="77777777" w:rsidR="005A51E4" w:rsidRDefault="00B21388">
      <w:pPr>
        <w:pStyle w:val="FirstParagraph"/>
      </w:pPr>
      <w:r>
        <w:t>Give clear reasoning. State clearly which theorem you are using. You should not cite anything else such as examples, exercises, or problems. Cross out the parts you do not want to be graded. Read through all the problems, do them in any order, the one you feel most confident about first. They are not in the order of difficulty.</w:t>
      </w:r>
    </w:p>
    <w:p w14:paraId="3A328187" w14:textId="77777777" w:rsidR="005A51E4" w:rsidRDefault="00B21388">
      <w:pPr>
        <w:pStyle w:val="BodyText"/>
      </w:pPr>
      <w:r>
        <w:t xml:space="preserve">Notation: </w:t>
      </w:r>
      <m:oMath>
        <m:r>
          <m:rPr>
            <m:scr m:val="double-struck"/>
            <m:sty m:val="p"/>
          </m:rPr>
          <w:rPr>
            <w:rFonts w:ascii="Cambria Math" w:hAnsi="Cambria Math"/>
          </w:rPr>
          <m:t>R</m:t>
        </m:r>
      </m:oMath>
      <w:r>
        <w:t xml:space="preserve"> is the set of real numbers; </w:t>
      </w:r>
      <m:oMath>
        <m:r>
          <w:rPr>
            <w:rFonts w:ascii="Cambria Math" w:hAnsi="Cambria Math"/>
          </w:rPr>
          <m:t>m</m:t>
        </m:r>
      </m:oMath>
      <w:r>
        <w:t xml:space="preserve"> is the Lebesgue measure.</w:t>
      </w:r>
    </w:p>
    <w:tbl>
      <w:tblPr>
        <w:tblStyle w:val="Table"/>
        <w:tblW w:w="0" w:type="auto"/>
        <w:tblLook w:val="0020" w:firstRow="1" w:lastRow="0" w:firstColumn="0" w:lastColumn="0" w:noHBand="0" w:noVBand="0"/>
      </w:tblPr>
      <w:tblGrid>
        <w:gridCol w:w="1274"/>
        <w:gridCol w:w="871"/>
        <w:gridCol w:w="855"/>
      </w:tblGrid>
      <w:tr w:rsidR="005A51E4" w14:paraId="43B14A9E" w14:textId="77777777" w:rsidTr="005A51E4">
        <w:trPr>
          <w:cnfStyle w:val="100000000000" w:firstRow="1" w:lastRow="0" w:firstColumn="0" w:lastColumn="0" w:oddVBand="0" w:evenVBand="0" w:oddHBand="0" w:evenHBand="0" w:firstRowFirstColumn="0" w:firstRowLastColumn="0" w:lastRowFirstColumn="0" w:lastRowLastColumn="0"/>
          <w:tblHeader/>
        </w:trPr>
        <w:tc>
          <w:tcPr>
            <w:tcW w:w="0" w:type="auto"/>
          </w:tcPr>
          <w:p w14:paraId="3E9FDC4E" w14:textId="77777777" w:rsidR="005A51E4" w:rsidRDefault="00B21388">
            <w:pPr>
              <w:pStyle w:val="Compact"/>
            </w:pPr>
            <w:r>
              <w:t>Problem #</w:t>
            </w:r>
          </w:p>
        </w:tc>
        <w:tc>
          <w:tcPr>
            <w:tcW w:w="0" w:type="auto"/>
          </w:tcPr>
          <w:p w14:paraId="15D36206" w14:textId="77777777" w:rsidR="005A51E4" w:rsidRDefault="00B21388">
            <w:pPr>
              <w:pStyle w:val="Compact"/>
            </w:pPr>
            <w:r>
              <w:t>Points</w:t>
            </w:r>
          </w:p>
        </w:tc>
        <w:tc>
          <w:tcPr>
            <w:tcW w:w="0" w:type="auto"/>
          </w:tcPr>
          <w:p w14:paraId="696430CE" w14:textId="77777777" w:rsidR="005A51E4" w:rsidRDefault="00B21388">
            <w:pPr>
              <w:pStyle w:val="Compact"/>
            </w:pPr>
            <w:r>
              <w:t>Grade</w:t>
            </w:r>
          </w:p>
        </w:tc>
      </w:tr>
      <w:tr w:rsidR="005A51E4" w14:paraId="0A113918" w14:textId="77777777">
        <w:tc>
          <w:tcPr>
            <w:tcW w:w="0" w:type="auto"/>
          </w:tcPr>
          <w:p w14:paraId="03886BF0" w14:textId="77777777" w:rsidR="005A51E4" w:rsidRDefault="00B21388">
            <w:pPr>
              <w:pStyle w:val="Compact"/>
            </w:pPr>
            <w:r>
              <w:t>1</w:t>
            </w:r>
          </w:p>
        </w:tc>
        <w:tc>
          <w:tcPr>
            <w:tcW w:w="0" w:type="auto"/>
          </w:tcPr>
          <w:p w14:paraId="23A1962E" w14:textId="77777777" w:rsidR="005A51E4" w:rsidRDefault="00B21388">
            <w:pPr>
              <w:pStyle w:val="Compact"/>
            </w:pPr>
            <w:r>
              <w:t>10</w:t>
            </w:r>
          </w:p>
        </w:tc>
        <w:tc>
          <w:tcPr>
            <w:tcW w:w="0" w:type="auto"/>
          </w:tcPr>
          <w:p w14:paraId="090B1AD6" w14:textId="77777777" w:rsidR="005A51E4" w:rsidRDefault="005A51E4">
            <w:pPr>
              <w:pStyle w:val="Compact"/>
            </w:pPr>
          </w:p>
        </w:tc>
      </w:tr>
      <w:tr w:rsidR="005A51E4" w14:paraId="2E4EF3A5" w14:textId="77777777">
        <w:tc>
          <w:tcPr>
            <w:tcW w:w="0" w:type="auto"/>
          </w:tcPr>
          <w:p w14:paraId="51C80DC8" w14:textId="77777777" w:rsidR="005A51E4" w:rsidRDefault="00B21388">
            <w:pPr>
              <w:pStyle w:val="Compact"/>
            </w:pPr>
            <w:r>
              <w:t>2</w:t>
            </w:r>
          </w:p>
        </w:tc>
        <w:tc>
          <w:tcPr>
            <w:tcW w:w="0" w:type="auto"/>
          </w:tcPr>
          <w:p w14:paraId="02C5971D" w14:textId="77777777" w:rsidR="005A51E4" w:rsidRDefault="00B21388">
            <w:pPr>
              <w:pStyle w:val="Compact"/>
            </w:pPr>
            <w:r>
              <w:t>10</w:t>
            </w:r>
          </w:p>
        </w:tc>
        <w:tc>
          <w:tcPr>
            <w:tcW w:w="0" w:type="auto"/>
          </w:tcPr>
          <w:p w14:paraId="7142E4C3" w14:textId="77777777" w:rsidR="005A51E4" w:rsidRDefault="005A51E4">
            <w:pPr>
              <w:pStyle w:val="Compact"/>
            </w:pPr>
          </w:p>
        </w:tc>
      </w:tr>
      <w:tr w:rsidR="005A51E4" w14:paraId="1CD0AE1E" w14:textId="77777777">
        <w:tc>
          <w:tcPr>
            <w:tcW w:w="0" w:type="auto"/>
          </w:tcPr>
          <w:p w14:paraId="25E5D397" w14:textId="77777777" w:rsidR="005A51E4" w:rsidRDefault="00B21388">
            <w:pPr>
              <w:pStyle w:val="Compact"/>
            </w:pPr>
            <w:r>
              <w:t>3</w:t>
            </w:r>
          </w:p>
        </w:tc>
        <w:tc>
          <w:tcPr>
            <w:tcW w:w="0" w:type="auto"/>
          </w:tcPr>
          <w:p w14:paraId="7CF308BD" w14:textId="77777777" w:rsidR="005A51E4" w:rsidRDefault="00B21388">
            <w:pPr>
              <w:pStyle w:val="Compact"/>
            </w:pPr>
            <w:r>
              <w:t>10</w:t>
            </w:r>
          </w:p>
        </w:tc>
        <w:tc>
          <w:tcPr>
            <w:tcW w:w="0" w:type="auto"/>
          </w:tcPr>
          <w:p w14:paraId="12A34668" w14:textId="77777777" w:rsidR="005A51E4" w:rsidRDefault="005A51E4">
            <w:pPr>
              <w:pStyle w:val="Compact"/>
            </w:pPr>
          </w:p>
        </w:tc>
      </w:tr>
      <w:tr w:rsidR="005A51E4" w14:paraId="310ED690" w14:textId="77777777">
        <w:tc>
          <w:tcPr>
            <w:tcW w:w="0" w:type="auto"/>
          </w:tcPr>
          <w:p w14:paraId="0CB4806E" w14:textId="77777777" w:rsidR="005A51E4" w:rsidRDefault="00B21388">
            <w:pPr>
              <w:pStyle w:val="Compact"/>
            </w:pPr>
            <w:r>
              <w:t>4</w:t>
            </w:r>
          </w:p>
        </w:tc>
        <w:tc>
          <w:tcPr>
            <w:tcW w:w="0" w:type="auto"/>
          </w:tcPr>
          <w:p w14:paraId="03AFB30A" w14:textId="77777777" w:rsidR="005A51E4" w:rsidRDefault="00B21388">
            <w:pPr>
              <w:pStyle w:val="Compact"/>
            </w:pPr>
            <w:r>
              <w:t>10</w:t>
            </w:r>
          </w:p>
        </w:tc>
        <w:tc>
          <w:tcPr>
            <w:tcW w:w="0" w:type="auto"/>
          </w:tcPr>
          <w:p w14:paraId="06742728" w14:textId="77777777" w:rsidR="005A51E4" w:rsidRDefault="005A51E4">
            <w:pPr>
              <w:pStyle w:val="Compact"/>
            </w:pPr>
          </w:p>
        </w:tc>
      </w:tr>
      <w:tr w:rsidR="005A51E4" w14:paraId="3F9A3199" w14:textId="77777777">
        <w:tc>
          <w:tcPr>
            <w:tcW w:w="0" w:type="auto"/>
          </w:tcPr>
          <w:p w14:paraId="214A3286" w14:textId="77777777" w:rsidR="005A51E4" w:rsidRDefault="00B21388">
            <w:pPr>
              <w:pStyle w:val="Compact"/>
            </w:pPr>
            <w:r>
              <w:t>5</w:t>
            </w:r>
          </w:p>
        </w:tc>
        <w:tc>
          <w:tcPr>
            <w:tcW w:w="0" w:type="auto"/>
          </w:tcPr>
          <w:p w14:paraId="3680FAD9" w14:textId="77777777" w:rsidR="005A51E4" w:rsidRDefault="00B21388">
            <w:pPr>
              <w:pStyle w:val="Compact"/>
            </w:pPr>
            <w:r>
              <w:t>10</w:t>
            </w:r>
          </w:p>
        </w:tc>
        <w:tc>
          <w:tcPr>
            <w:tcW w:w="0" w:type="auto"/>
          </w:tcPr>
          <w:p w14:paraId="0D242B34" w14:textId="77777777" w:rsidR="005A51E4" w:rsidRDefault="005A51E4">
            <w:pPr>
              <w:pStyle w:val="Compact"/>
            </w:pPr>
          </w:p>
        </w:tc>
      </w:tr>
      <w:tr w:rsidR="005A51E4" w14:paraId="375A4012" w14:textId="77777777">
        <w:tc>
          <w:tcPr>
            <w:tcW w:w="0" w:type="auto"/>
          </w:tcPr>
          <w:p w14:paraId="196D8DE8" w14:textId="77777777" w:rsidR="005A51E4" w:rsidRDefault="00B21388">
            <w:pPr>
              <w:pStyle w:val="Compact"/>
            </w:pPr>
            <w:r>
              <w:t>6</w:t>
            </w:r>
          </w:p>
        </w:tc>
        <w:tc>
          <w:tcPr>
            <w:tcW w:w="0" w:type="auto"/>
          </w:tcPr>
          <w:p w14:paraId="1AE9B029" w14:textId="77777777" w:rsidR="005A51E4" w:rsidRDefault="00B21388">
            <w:pPr>
              <w:pStyle w:val="Compact"/>
            </w:pPr>
            <w:r>
              <w:t>10</w:t>
            </w:r>
          </w:p>
        </w:tc>
        <w:tc>
          <w:tcPr>
            <w:tcW w:w="0" w:type="auto"/>
          </w:tcPr>
          <w:p w14:paraId="1217D530" w14:textId="77777777" w:rsidR="005A51E4" w:rsidRDefault="005A51E4">
            <w:pPr>
              <w:pStyle w:val="Compact"/>
            </w:pPr>
          </w:p>
        </w:tc>
      </w:tr>
      <w:tr w:rsidR="005A51E4" w14:paraId="4066E9F5" w14:textId="77777777">
        <w:tc>
          <w:tcPr>
            <w:tcW w:w="0" w:type="auto"/>
          </w:tcPr>
          <w:p w14:paraId="1C58BDC5" w14:textId="77777777" w:rsidR="005A51E4" w:rsidRDefault="00B21388">
            <w:pPr>
              <w:pStyle w:val="Compact"/>
            </w:pPr>
            <w:r>
              <w:t>Total</w:t>
            </w:r>
          </w:p>
        </w:tc>
        <w:tc>
          <w:tcPr>
            <w:tcW w:w="0" w:type="auto"/>
          </w:tcPr>
          <w:p w14:paraId="1374F022" w14:textId="77777777" w:rsidR="005A51E4" w:rsidRDefault="00B21388">
            <w:pPr>
              <w:pStyle w:val="Compact"/>
            </w:pPr>
            <w:r>
              <w:t>60</w:t>
            </w:r>
          </w:p>
        </w:tc>
        <w:tc>
          <w:tcPr>
            <w:tcW w:w="0" w:type="auto"/>
          </w:tcPr>
          <w:p w14:paraId="082CF95C" w14:textId="77777777" w:rsidR="005A51E4" w:rsidRDefault="005A51E4">
            <w:pPr>
              <w:pStyle w:val="Compact"/>
            </w:pPr>
          </w:p>
        </w:tc>
      </w:tr>
    </w:tbl>
    <w:p w14:paraId="472A23EF" w14:textId="77777777" w:rsidR="005A51E4" w:rsidRDefault="00B21388">
      <w:pPr>
        <w:pStyle w:val="Heading2"/>
      </w:pPr>
      <w:bookmarkStart w:id="3" w:name="committee-recommendation"/>
      <w:bookmarkEnd w:id="2"/>
      <w:r>
        <w:t>Committee Recommendation</w:t>
      </w:r>
    </w:p>
    <w:p w14:paraId="36B1700D" w14:textId="77777777" w:rsidR="005A51E4" w:rsidRDefault="00B21388">
      <w:pPr>
        <w:pStyle w:val="FirstParagraph"/>
      </w:pPr>
      <w:r>
        <w:t>Grader's Remarks</w:t>
      </w:r>
    </w:p>
    <w:p w14:paraId="50246F99" w14:textId="77777777" w:rsidR="005A51E4" w:rsidRDefault="00B21388">
      <w:pPr>
        <w:pStyle w:val="Heading2"/>
      </w:pPr>
      <w:bookmarkStart w:id="4" w:name="problems"/>
      <w:bookmarkEnd w:id="3"/>
      <w:r>
        <w:t>Problems</w:t>
      </w:r>
    </w:p>
    <w:p w14:paraId="20DA285C" w14:textId="77777777" w:rsidR="005A51E4" w:rsidRDefault="00B21388">
      <w:pPr>
        <w:numPr>
          <w:ilvl w:val="0"/>
          <w:numId w:val="2"/>
        </w:numPr>
      </w:pPr>
      <w:r>
        <w:t xml:space="preserve">For </w:t>
      </w:r>
      <m:oMath>
        <m:r>
          <w:rPr>
            <w:rFonts w:ascii="Cambria Math" w:hAnsi="Cambria Math"/>
          </w:rPr>
          <m:t>n</m:t>
        </m:r>
        <m:r>
          <m:rPr>
            <m:scr m:val="double-struck"/>
            <m:sty m:val="p"/>
          </m:rPr>
          <w:rPr>
            <w:rFonts w:ascii="Cambria Math" w:hAnsi="Cambria Math"/>
          </w:rPr>
          <m:t>∈N</m:t>
        </m:r>
      </m:oMath>
      <w:r>
        <w:t xml:space="preserve">, let </w:t>
      </w:r>
      <m:oMath>
        <m:sSub>
          <m:sSubPr>
            <m:ctrlPr>
              <w:rPr>
                <w:rFonts w:ascii="Cambria Math" w:hAnsi="Cambria Math"/>
              </w:rPr>
            </m:ctrlPr>
          </m:sSubPr>
          <m:e>
            <m:r>
              <w:rPr>
                <w:rFonts w:ascii="Cambria Math" w:hAnsi="Cambria Math"/>
              </w:rPr>
              <m:t>e</m:t>
            </m:r>
          </m:e>
          <m:sub>
            <m:r>
              <w:rPr>
                <w:rFonts w:ascii="Cambria Math" w:hAnsi="Cambria Math"/>
              </w:rPr>
              <m:t>n</m:t>
            </m:r>
          </m:sub>
        </m:sSub>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m:t>
                    </m:r>
                  </m:den>
                </m:f>
              </m:e>
            </m:d>
          </m:e>
          <m:sup>
            <m:r>
              <w:rPr>
                <w:rFonts w:ascii="Cambria Math" w:hAnsi="Cambria Math"/>
              </w:rPr>
              <m:t>n</m:t>
            </m:r>
          </m:sup>
        </m:sSup>
      </m:oMath>
      <w:r>
        <w:t xml:space="preserve"> and </w:t>
      </w:r>
      <m:oMath>
        <m:sSub>
          <m:sSubPr>
            <m:ctrlPr>
              <w:rPr>
                <w:rFonts w:ascii="Cambria Math" w:hAnsi="Cambria Math"/>
              </w:rPr>
            </m:ctrlPr>
          </m:sSubPr>
          <m:e>
            <m:r>
              <w:rPr>
                <w:rFonts w:ascii="Cambria Math" w:hAnsi="Cambria Math"/>
              </w:rPr>
              <m:t>E</m:t>
            </m:r>
          </m:e>
          <m:sub>
            <m:r>
              <w:rPr>
                <w:rFonts w:ascii="Cambria Math" w:hAnsi="Cambria Math"/>
              </w:rPr>
              <m:t>n</m:t>
            </m:r>
          </m:sub>
        </m:sSub>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m:t>
                    </m:r>
                  </m:den>
                </m:f>
              </m:e>
            </m:d>
          </m:e>
          <m:sup>
            <m:r>
              <w:rPr>
                <w:rFonts w:ascii="Cambria Math" w:hAnsi="Cambria Math"/>
              </w:rPr>
              <m:t>n</m:t>
            </m:r>
            <m:r>
              <m:rPr>
                <m:sty m:val="p"/>
              </m:rPr>
              <w:rPr>
                <w:rFonts w:ascii="Cambria Math" w:hAnsi="Cambria Math"/>
              </w:rPr>
              <m:t>+</m:t>
            </m:r>
            <m:r>
              <w:rPr>
                <w:rFonts w:ascii="Cambria Math" w:hAnsi="Cambria Math"/>
              </w:rPr>
              <m:t>1</m:t>
            </m:r>
          </m:sup>
        </m:sSup>
      </m:oMath>
      <w:r>
        <w:t xml:space="preserve">. It is obvious that </w:t>
      </w:r>
      <m:oMath>
        <m:sSub>
          <m:sSubPr>
            <m:ctrlPr>
              <w:rPr>
                <w:rFonts w:ascii="Cambria Math" w:hAnsi="Cambria Math"/>
              </w:rPr>
            </m:ctrlPr>
          </m:sSubPr>
          <m:e>
            <m:r>
              <w:rPr>
                <w:rFonts w:ascii="Cambria Math" w:hAnsi="Cambria Math"/>
              </w:rPr>
              <m:t>e</m:t>
            </m:r>
          </m:e>
          <m:sub>
            <m:r>
              <w:rPr>
                <w:rFonts w:ascii="Cambria Math" w:hAnsi="Cambria Math"/>
              </w:rPr>
              <m:t>n</m:t>
            </m:r>
          </m:sub>
        </m:sSub>
        <m:r>
          <m:rPr>
            <m:sty m:val="p"/>
          </m:rPr>
          <w:rPr>
            <w:rFonts w:ascii="Cambria Math" w:hAnsi="Cambria Math"/>
          </w:rPr>
          <m:t>&lt;</m:t>
        </m:r>
        <m:sSub>
          <m:sSubPr>
            <m:ctrlPr>
              <w:rPr>
                <w:rFonts w:ascii="Cambria Math" w:hAnsi="Cambria Math"/>
              </w:rPr>
            </m:ctrlPr>
          </m:sSubPr>
          <m:e>
            <m:r>
              <w:rPr>
                <w:rFonts w:ascii="Cambria Math" w:hAnsi="Cambria Math"/>
              </w:rPr>
              <m:t>E</m:t>
            </m:r>
          </m:e>
          <m:sub>
            <m:r>
              <w:rPr>
                <w:rFonts w:ascii="Cambria Math" w:hAnsi="Cambria Math"/>
              </w:rPr>
              <m:t>n</m:t>
            </m:r>
          </m:sub>
        </m:sSub>
      </m:oMath>
      <w:r>
        <w:t>. Prove Bernoulli's inequality:</w:t>
      </w:r>
    </w:p>
    <w:p w14:paraId="6C4B1AD9" w14:textId="77777777" w:rsidR="005A51E4" w:rsidRDefault="00B21388">
      <w:pPr>
        <w:pStyle w:val="BodyText"/>
      </w:pPr>
      <m:oMathPara>
        <m:oMathParaPr>
          <m:jc m:val="center"/>
        </m:oMathParaPr>
        <m:oMath>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x</m:t>
          </m:r>
          <m:sSup>
            <m:sSupPr>
              <m:ctrlPr>
                <w:rPr>
                  <w:rFonts w:ascii="Cambria Math" w:hAnsi="Cambria Math"/>
                </w:rPr>
              </m:ctrlPr>
            </m:sSupPr>
            <m:e>
              <m:r>
                <m:rPr>
                  <m:sty m:val="p"/>
                </m:rPr>
                <w:rPr>
                  <w:rFonts w:ascii="Cambria Math" w:hAnsi="Cambria Math"/>
                </w:rPr>
                <m:t>)</m:t>
              </m:r>
            </m:e>
            <m:sup>
              <m:r>
                <w:rPr>
                  <w:rFonts w:ascii="Cambria Math" w:hAnsi="Cambria Math"/>
                </w:rPr>
                <m:t>n</m:t>
              </m:r>
            </m:sup>
          </m:sSup>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nx </m:t>
          </m:r>
          <m:r>
            <m:rPr>
              <m:nor/>
            </m:rPr>
            <m:t xml:space="preserve">for </m:t>
          </m:r>
          <m:r>
            <m:rPr>
              <m:sty m:val="p"/>
            </m:rPr>
            <w:rPr>
              <w:rFonts w:ascii="Cambria Math" w:hAnsi="Cambria Math"/>
            </w:rPr>
            <m:t>-</m:t>
          </m:r>
          <m:r>
            <w:rPr>
              <w:rFonts w:ascii="Cambria Math" w:hAnsi="Cambria Math"/>
            </w:rPr>
            <m:t>1</m:t>
          </m:r>
          <m:r>
            <m:rPr>
              <m:sty m:val="p"/>
            </m:rPr>
            <w:rPr>
              <w:rFonts w:ascii="Cambria Math" w:hAnsi="Cambria Math"/>
            </w:rPr>
            <m:t>&lt;</m:t>
          </m:r>
          <m:r>
            <w:rPr>
              <w:rFonts w:ascii="Cambria Math" w:hAnsi="Cambria Math"/>
            </w:rPr>
            <m:t>x</m:t>
          </m:r>
          <m:r>
            <m:rPr>
              <m:sty m:val="p"/>
            </m:rPr>
            <w:rPr>
              <w:rFonts w:ascii="Cambria Math" w:hAnsi="Cambria Math"/>
            </w:rPr>
            <m:t>&lt;∞</m:t>
          </m:r>
          <m:r>
            <m:rPr>
              <m:nor/>
            </m:rPr>
            <m:t xml:space="preserve"> and </m:t>
          </m:r>
          <m:r>
            <w:rPr>
              <w:rFonts w:ascii="Cambria Math" w:hAnsi="Cambria Math"/>
            </w:rPr>
            <m:t>n</m:t>
          </m:r>
          <m:r>
            <m:rPr>
              <m:scr m:val="double-struck"/>
              <m:sty m:val="p"/>
            </m:rPr>
            <w:rPr>
              <w:rFonts w:ascii="Cambria Math" w:hAnsi="Cambria Math"/>
            </w:rPr>
            <m:t>∈N.</m:t>
          </m:r>
        </m:oMath>
      </m:oMathPara>
    </w:p>
    <w:p w14:paraId="1851F756" w14:textId="77777777" w:rsidR="005A51E4" w:rsidRDefault="00B21388">
      <w:pPr>
        <w:numPr>
          <w:ilvl w:val="0"/>
          <w:numId w:val="1"/>
        </w:numPr>
      </w:pPr>
      <w:r>
        <w:t>Then use Bernoulli's inequality or any other method to show that</w:t>
      </w:r>
    </w:p>
    <w:p w14:paraId="1B8A6580" w14:textId="77777777" w:rsidR="005A51E4" w:rsidRDefault="00B21388">
      <w:pPr>
        <w:pStyle w:val="Compact"/>
        <w:numPr>
          <w:ilvl w:val="1"/>
          <w:numId w:val="3"/>
        </w:numPr>
      </w:pPr>
      <w:r>
        <w:lastRenderedPageBreak/>
        <w:t xml:space="preserve">The sequence </w:t>
      </w:r>
      <m:oMath>
        <m:sSub>
          <m:sSubPr>
            <m:ctrlPr>
              <w:rPr>
                <w:rFonts w:ascii="Cambria Math" w:hAnsi="Cambria Math"/>
              </w:rPr>
            </m:ctrlPr>
          </m:sSubPr>
          <m:e>
            <m:r>
              <w:rPr>
                <w:rFonts w:ascii="Cambria Math" w:hAnsi="Cambria Math"/>
              </w:rPr>
              <m:t>e</m:t>
            </m:r>
          </m:e>
          <m:sub>
            <m:r>
              <w:rPr>
                <w:rFonts w:ascii="Cambria Math" w:hAnsi="Cambria Math"/>
              </w:rPr>
              <m:t>n</m:t>
            </m:r>
          </m:sub>
        </m:sSub>
      </m:oMath>
      <w:r>
        <w:t xml:space="preserve"> is increasing;</w:t>
      </w:r>
    </w:p>
    <w:p w14:paraId="2764AF60" w14:textId="77777777" w:rsidR="005A51E4" w:rsidRDefault="00B21388">
      <w:pPr>
        <w:pStyle w:val="Compact"/>
        <w:numPr>
          <w:ilvl w:val="1"/>
          <w:numId w:val="3"/>
        </w:numPr>
      </w:pPr>
      <w:r>
        <w:t xml:space="preserve">The sequence </w:t>
      </w:r>
      <m:oMath>
        <m:sSub>
          <m:sSubPr>
            <m:ctrlPr>
              <w:rPr>
                <w:rFonts w:ascii="Cambria Math" w:hAnsi="Cambria Math"/>
              </w:rPr>
            </m:ctrlPr>
          </m:sSubPr>
          <m:e>
            <m:r>
              <w:rPr>
                <w:rFonts w:ascii="Cambria Math" w:hAnsi="Cambria Math"/>
              </w:rPr>
              <m:t>E</m:t>
            </m:r>
          </m:e>
          <m:sub>
            <m:r>
              <w:rPr>
                <w:rFonts w:ascii="Cambria Math" w:hAnsi="Cambria Math"/>
              </w:rPr>
              <m:t>n</m:t>
            </m:r>
          </m:sub>
        </m:sSub>
      </m:oMath>
      <w:r>
        <w:t xml:space="preserve"> is decreasing;</w:t>
      </w:r>
    </w:p>
    <w:p w14:paraId="5CA8C17A" w14:textId="77777777" w:rsidR="005A51E4" w:rsidRDefault="00B21388">
      <w:pPr>
        <w:pStyle w:val="Compact"/>
        <w:numPr>
          <w:ilvl w:val="1"/>
          <w:numId w:val="3"/>
        </w:numPr>
      </w:pPr>
      <m:oMath>
        <m:r>
          <w:rPr>
            <w:rFonts w:ascii="Cambria Math" w:hAnsi="Cambria Math"/>
          </w:rPr>
          <m:t>2</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n</m:t>
            </m:r>
          </m:sub>
        </m:sSub>
        <m:r>
          <m:rPr>
            <m:sty m:val="p"/>
          </m:rPr>
          <w:rPr>
            <w:rFonts w:ascii="Cambria Math" w:hAnsi="Cambria Math"/>
          </w:rPr>
          <m:t>&lt;</m:t>
        </m:r>
        <m:sSub>
          <m:sSubPr>
            <m:ctrlPr>
              <w:rPr>
                <w:rFonts w:ascii="Cambria Math" w:hAnsi="Cambria Math"/>
              </w:rPr>
            </m:ctrlPr>
          </m:sSubPr>
          <m:e>
            <m:r>
              <w:rPr>
                <w:rFonts w:ascii="Cambria Math" w:hAnsi="Cambria Math"/>
              </w:rPr>
              <m:t>E</m:t>
            </m:r>
          </m:e>
          <m:sub>
            <m:r>
              <w:rPr>
                <w:rFonts w:ascii="Cambria Math" w:hAnsi="Cambria Math"/>
              </w:rPr>
              <m:t>n</m:t>
            </m:r>
          </m:sub>
        </m:sSub>
        <m:r>
          <m:rPr>
            <m:sty m:val="p"/>
          </m:rPr>
          <w:rPr>
            <w:rFonts w:ascii="Cambria Math" w:hAnsi="Cambria Math"/>
          </w:rPr>
          <m:t>≤</m:t>
        </m:r>
        <m:r>
          <w:rPr>
            <w:rFonts w:ascii="Cambria Math" w:hAnsi="Cambria Math"/>
          </w:rPr>
          <m:t>4</m:t>
        </m:r>
      </m:oMath>
      <w:r>
        <w:t>;</w:t>
      </w:r>
    </w:p>
    <w:p w14:paraId="511349B9" w14:textId="77777777" w:rsidR="005A51E4" w:rsidRDefault="00000000">
      <w:pPr>
        <w:pStyle w:val="Compact"/>
        <w:numPr>
          <w:ilvl w:val="1"/>
          <w:numId w:val="3"/>
        </w:numPr>
      </w:pPr>
      <m:oMath>
        <m:sSub>
          <m:sSubPr>
            <m:ctrlPr>
              <w:rPr>
                <w:rFonts w:ascii="Cambria Math" w:hAnsi="Cambria Math"/>
              </w:rPr>
            </m:ctrlPr>
          </m:sSubPr>
          <m:e>
            <m:r>
              <m:rPr>
                <m:sty m:val="p"/>
              </m:rPr>
              <w:rPr>
                <w:rFonts w:ascii="Cambria Math" w:hAnsi="Cambria Math"/>
              </w:rPr>
              <m:t>lim</m:t>
            </m:r>
          </m:e>
          <m:sub>
            <m:r>
              <w:rPr>
                <w:rFonts w:ascii="Cambria Math" w:hAnsi="Cambria Math"/>
              </w:rPr>
              <m:t>n</m:t>
            </m:r>
            <m:r>
              <m:rPr>
                <m:sty m:val="p"/>
              </m:rPr>
              <w:rPr>
                <w:rFonts w:ascii="Cambria Math" w:hAnsi="Cambria Math"/>
              </w:rPr>
              <m:t>→∞</m:t>
            </m:r>
          </m:sub>
        </m:sSub>
        <m:sSub>
          <m:sSubPr>
            <m:ctrlPr>
              <w:rPr>
                <w:rFonts w:ascii="Cambria Math" w:hAnsi="Cambria Math"/>
              </w:rPr>
            </m:ctrlPr>
          </m:sSubPr>
          <m:e>
            <m:r>
              <w:rPr>
                <w:rFonts w:ascii="Cambria Math" w:hAnsi="Cambria Math"/>
              </w:rPr>
              <m:t>e</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lim</m:t>
            </m:r>
          </m:e>
          <m:sub>
            <m:r>
              <w:rPr>
                <w:rFonts w:ascii="Cambria Math" w:hAnsi="Cambria Math"/>
              </w:rPr>
              <m:t>n</m:t>
            </m:r>
            <m:r>
              <m:rPr>
                <m:sty m:val="p"/>
              </m:rPr>
              <w:rPr>
                <w:rFonts w:ascii="Cambria Math" w:hAnsi="Cambria Math"/>
              </w:rPr>
              <m:t>→∞</m:t>
            </m:r>
          </m:sub>
        </m:sSub>
        <m:sSub>
          <m:sSubPr>
            <m:ctrlPr>
              <w:rPr>
                <w:rFonts w:ascii="Cambria Math" w:hAnsi="Cambria Math"/>
              </w:rPr>
            </m:ctrlPr>
          </m:sSubPr>
          <m:e>
            <m:r>
              <w:rPr>
                <w:rFonts w:ascii="Cambria Math" w:hAnsi="Cambria Math"/>
              </w:rPr>
              <m:t>E</m:t>
            </m:r>
          </m:e>
          <m:sub>
            <m:r>
              <w:rPr>
                <w:rFonts w:ascii="Cambria Math" w:hAnsi="Cambria Math"/>
              </w:rPr>
              <m:t>n</m:t>
            </m:r>
          </m:sub>
        </m:sSub>
      </m:oMath>
      <w:r w:rsidR="00B21388">
        <w:t>.</w:t>
      </w:r>
    </w:p>
    <w:p w14:paraId="6C002754" w14:textId="77777777" w:rsidR="005A51E4" w:rsidRDefault="00B21388">
      <w:pPr>
        <w:numPr>
          <w:ilvl w:val="0"/>
          <w:numId w:val="2"/>
        </w:numPr>
      </w:pPr>
      <w:r>
        <w:t xml:space="preserve">Choose </w:t>
      </w:r>
      <m:oMath>
        <m:r>
          <w:rPr>
            <w:rFonts w:ascii="Cambria Math" w:hAnsi="Cambria Math"/>
          </w:rPr>
          <m:t>0</m:t>
        </m:r>
        <m:r>
          <m:rPr>
            <m:sty m:val="p"/>
          </m:rPr>
          <w:rPr>
            <w:rFonts w:ascii="Cambria Math" w:hAnsi="Cambria Math"/>
          </w:rPr>
          <m:t>&lt;</m:t>
        </m:r>
        <m:r>
          <w:rPr>
            <w:rFonts w:ascii="Cambria Math" w:hAnsi="Cambria Math"/>
          </w:rPr>
          <m:t>λ</m:t>
        </m:r>
        <m:r>
          <m:rPr>
            <m:sty m:val="p"/>
          </m:rPr>
          <w:rPr>
            <w:rFonts w:ascii="Cambria Math" w:hAnsi="Cambria Math"/>
          </w:rPr>
          <m:t>&lt;</m:t>
        </m:r>
        <m:r>
          <w:rPr>
            <w:rFonts w:ascii="Cambria Math" w:hAnsi="Cambria Math"/>
          </w:rPr>
          <m:t>1</m:t>
        </m:r>
      </m:oMath>
      <w:r>
        <w:t xml:space="preserve"> and construct the Cantor set </w:t>
      </w:r>
      <m:oMath>
        <m:sSub>
          <m:sSubPr>
            <m:ctrlPr>
              <w:rPr>
                <w:rFonts w:ascii="Cambria Math" w:hAnsi="Cambria Math"/>
              </w:rPr>
            </m:ctrlPr>
          </m:sSubPr>
          <m:e>
            <m:r>
              <w:rPr>
                <w:rFonts w:ascii="Cambria Math" w:hAnsi="Cambria Math"/>
              </w:rPr>
              <m:t>C</m:t>
            </m:r>
          </m:e>
          <m:sub>
            <m:r>
              <w:rPr>
                <w:rFonts w:ascii="Cambria Math" w:hAnsi="Cambria Math"/>
              </w:rPr>
              <m:t>λ</m:t>
            </m:r>
          </m:sub>
        </m:sSub>
      </m:oMath>
      <w:r>
        <w:t xml:space="preserve"> as follows: Remove from </w:t>
      </w:r>
      <m:oMath>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oMath>
      <w:r>
        <w:t xml:space="preserve"> its open middle part of length </w:t>
      </w:r>
      <m:oMath>
        <m:r>
          <w:rPr>
            <w:rFonts w:ascii="Cambria Math" w:hAnsi="Cambria Math"/>
          </w:rPr>
          <m:t>λ</m:t>
        </m:r>
      </m:oMath>
      <w:r>
        <w:t xml:space="preserve">; we left with two intervals </w:t>
      </w:r>
      <m:oMath>
        <m:sSub>
          <m:sSubPr>
            <m:ctrlPr>
              <w:rPr>
                <w:rFonts w:ascii="Cambria Math" w:hAnsi="Cambria Math"/>
              </w:rPr>
            </m:ctrlPr>
          </m:sSubPr>
          <m:e>
            <m:r>
              <w:rPr>
                <w:rFonts w:ascii="Cambria Math" w:hAnsi="Cambria Math"/>
              </w:rPr>
              <m:t>I</m:t>
            </m:r>
          </m:e>
          <m:sub>
            <m:r>
              <w:rPr>
                <w:rFonts w:ascii="Cambria Math" w:hAnsi="Cambria Math"/>
              </w:rPr>
              <m:t>11</m:t>
            </m:r>
          </m:sub>
        </m:sSub>
      </m:oMath>
      <w:r>
        <w:t xml:space="preserve"> and </w:t>
      </w:r>
      <m:oMath>
        <m:sSub>
          <m:sSubPr>
            <m:ctrlPr>
              <w:rPr>
                <w:rFonts w:ascii="Cambria Math" w:hAnsi="Cambria Math"/>
              </w:rPr>
            </m:ctrlPr>
          </m:sSubPr>
          <m:e>
            <m:r>
              <w:rPr>
                <w:rFonts w:ascii="Cambria Math" w:hAnsi="Cambria Math"/>
              </w:rPr>
              <m:t>I</m:t>
            </m:r>
          </m:e>
          <m:sub>
            <m:r>
              <w:rPr>
                <w:rFonts w:ascii="Cambria Math" w:hAnsi="Cambria Math"/>
              </w:rPr>
              <m:t>12</m:t>
            </m:r>
          </m:sub>
        </m:sSub>
      </m:oMath>
      <w:r>
        <w:t xml:space="preserve"> of equal length. Remove from each of them their open middle parts of length </w:t>
      </w:r>
      <m:oMath>
        <m:r>
          <w:rPr>
            <w:rFonts w:ascii="Cambria Math" w:hAnsi="Cambria Math"/>
          </w:rPr>
          <m:t>λ m</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11</m:t>
            </m:r>
          </m:sub>
        </m:sSub>
        <m:r>
          <m:rPr>
            <m:sty m:val="p"/>
          </m:rPr>
          <w:rPr>
            <w:rFonts w:ascii="Cambria Math" w:hAnsi="Cambria Math"/>
          </w:rPr>
          <m:t>)</m:t>
        </m:r>
      </m:oMath>
      <w:r>
        <w:t xml:space="preserve">, etc. and keep doing this ad infinitum. We are left with the set </w:t>
      </w:r>
      <m:oMath>
        <m:sSub>
          <m:sSubPr>
            <m:ctrlPr>
              <w:rPr>
                <w:rFonts w:ascii="Cambria Math" w:hAnsi="Cambria Math"/>
              </w:rPr>
            </m:ctrlPr>
          </m:sSubPr>
          <m:e>
            <m:r>
              <w:rPr>
                <w:rFonts w:ascii="Cambria Math" w:hAnsi="Cambria Math"/>
              </w:rPr>
              <m:t>C</m:t>
            </m:r>
          </m:e>
          <m:sub>
            <m:r>
              <w:rPr>
                <w:rFonts w:ascii="Cambria Math" w:hAnsi="Cambria Math"/>
              </w:rPr>
              <m:t>λ</m:t>
            </m:r>
          </m:sub>
        </m:sSub>
      </m:oMath>
      <w:r>
        <w:t xml:space="preserve">. Prove that the set </w:t>
      </w:r>
      <m:oMath>
        <m:sSub>
          <m:sSubPr>
            <m:ctrlPr>
              <w:rPr>
                <w:rFonts w:ascii="Cambria Math" w:hAnsi="Cambria Math"/>
              </w:rPr>
            </m:ctrlPr>
          </m:sSubPr>
          <m:e>
            <m:r>
              <w:rPr>
                <w:rFonts w:ascii="Cambria Math" w:hAnsi="Cambria Math"/>
              </w:rPr>
              <m:t>C</m:t>
            </m:r>
          </m:e>
          <m:sub>
            <m:r>
              <w:rPr>
                <w:rFonts w:ascii="Cambria Math" w:hAnsi="Cambria Math"/>
              </w:rPr>
              <m:t>λ</m:t>
            </m:r>
          </m:sub>
        </m:sSub>
      </m:oMath>
      <w:r>
        <w:t xml:space="preserve"> has Lebesgue measure zero.</w:t>
      </w:r>
    </w:p>
    <w:p w14:paraId="5CF1BBA6" w14:textId="77777777" w:rsidR="005A51E4" w:rsidRDefault="00B21388">
      <w:pPr>
        <w:numPr>
          <w:ilvl w:val="0"/>
          <w:numId w:val="2"/>
        </w:numPr>
      </w:pPr>
      <w:r>
        <w:t xml:space="preserve">Let </w:t>
      </w:r>
      <m:oMath>
        <m:r>
          <w:rPr>
            <w:rFonts w:ascii="Cambria Math" w:hAnsi="Cambria Math"/>
          </w:rPr>
          <m:t>f</m:t>
        </m:r>
      </m:oMath>
      <w:r>
        <w:t xml:space="preserve"> be a (Lebesgue) measurable function on </w:t>
      </w:r>
      <m:oMath>
        <m:r>
          <m:rPr>
            <m:scr m:val="double-struck"/>
            <m:sty m:val="p"/>
          </m:rPr>
          <w:rPr>
            <w:rFonts w:ascii="Cambria Math" w:hAnsi="Cambria Math"/>
          </w:rPr>
          <m:t>R</m:t>
        </m:r>
      </m:oMath>
      <w:r>
        <w:t xml:space="preserve"> and </w:t>
      </w:r>
      <m:oMath>
        <m:r>
          <w:rPr>
            <w:rFonts w:ascii="Cambria Math" w:hAnsi="Cambria Math"/>
          </w:rPr>
          <m:t>E</m:t>
        </m:r>
      </m:oMath>
      <w:r>
        <w:t xml:space="preserve"> be a measurable subset of </w:t>
      </w:r>
      <m:oMath>
        <m:r>
          <m:rPr>
            <m:scr m:val="double-struck"/>
            <m:sty m:val="p"/>
          </m:rPr>
          <w:rPr>
            <w:rFonts w:ascii="Cambria Math" w:hAnsi="Cambria Math"/>
          </w:rPr>
          <m:t>R</m:t>
        </m:r>
      </m:oMath>
      <w:r>
        <w:t xml:space="preserve"> such that </w:t>
      </w:r>
      <m:oMath>
        <m:r>
          <w:rPr>
            <w:rFonts w:ascii="Cambria Math" w:hAnsi="Cambria Math"/>
          </w:rPr>
          <m:t>0</m:t>
        </m:r>
        <m:r>
          <m:rPr>
            <m:sty m:val="p"/>
          </m:rPr>
          <w:rPr>
            <w:rFonts w:ascii="Cambria Math" w:hAnsi="Cambria Math"/>
          </w:rPr>
          <m:t>&lt;</m:t>
        </m:r>
        <m:r>
          <w:rPr>
            <w:rFonts w:ascii="Cambria Math" w:hAnsi="Cambria Math"/>
          </w:rPr>
          <m:t>A</m:t>
        </m:r>
        <m:r>
          <m:rPr>
            <m:sty m:val="p"/>
          </m:rPr>
          <w:rPr>
            <w:rFonts w:ascii="Cambria Math" w:hAnsi="Cambria Math"/>
          </w:rPr>
          <m:t>=</m:t>
        </m:r>
        <m:nary>
          <m:naryPr>
            <m:limLoc m:val="subSup"/>
            <m:supHide m:val="1"/>
            <m:ctrlPr>
              <w:rPr>
                <w:rFonts w:ascii="Cambria Math" w:hAnsi="Cambria Math"/>
              </w:rPr>
            </m:ctrlPr>
          </m:naryPr>
          <m:sub>
            <m:r>
              <w:rPr>
                <w:rFonts w:ascii="Cambria Math" w:hAnsi="Cambria Math"/>
              </w:rPr>
              <m:t>E</m:t>
            </m:r>
          </m:sub>
          <m:sup>
            <m:r>
              <w:rPr>
                <w:rFonts w:ascii="Cambria Math" w:hAnsi="Cambria Math"/>
              </w:rPr>
              <m:t>​</m:t>
            </m:r>
          </m:sup>
          <m:e>
            <m:r>
              <w:rPr>
                <w:rFonts w:ascii="Cambria Math" w:hAnsi="Cambria Math"/>
              </w:rPr>
              <m:t>f</m:t>
            </m:r>
          </m:e>
        </m:nary>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 dx</m:t>
        </m:r>
        <m:r>
          <m:rPr>
            <m:sty m:val="p"/>
          </m:rPr>
          <w:rPr>
            <w:rFonts w:ascii="Cambria Math" w:hAnsi="Cambria Math"/>
          </w:rPr>
          <m:t>&lt;∞</m:t>
        </m:r>
      </m:oMath>
      <w:r>
        <w:t xml:space="preserve">. Show that for every number </w:t>
      </w:r>
      <m:oMath>
        <m:r>
          <w:rPr>
            <w:rFonts w:ascii="Cambria Math" w:hAnsi="Cambria Math"/>
          </w:rPr>
          <m:t>0</m:t>
        </m:r>
        <m:r>
          <m:rPr>
            <m:sty m:val="p"/>
          </m:rPr>
          <w:rPr>
            <w:rFonts w:ascii="Cambria Math" w:hAnsi="Cambria Math"/>
          </w:rPr>
          <m:t>&lt;</m:t>
        </m:r>
        <m:r>
          <w:rPr>
            <w:rFonts w:ascii="Cambria Math" w:hAnsi="Cambria Math"/>
          </w:rPr>
          <m:t>t</m:t>
        </m:r>
        <m:r>
          <m:rPr>
            <m:sty m:val="p"/>
          </m:rPr>
          <w:rPr>
            <w:rFonts w:ascii="Cambria Math" w:hAnsi="Cambria Math"/>
          </w:rPr>
          <m:t>&lt;</m:t>
        </m:r>
        <m:r>
          <w:rPr>
            <w:rFonts w:ascii="Cambria Math" w:hAnsi="Cambria Math"/>
          </w:rPr>
          <m:t>1</m:t>
        </m:r>
      </m:oMath>
      <w:r>
        <w:t xml:space="preserve">, there exists a measurable subset </w:t>
      </w:r>
      <m:oMath>
        <m:sSub>
          <m:sSubPr>
            <m:ctrlPr>
              <w:rPr>
                <w:rFonts w:ascii="Cambria Math" w:hAnsi="Cambria Math"/>
              </w:rPr>
            </m:ctrlPr>
          </m:sSubPr>
          <m:e>
            <m:r>
              <w:rPr>
                <w:rFonts w:ascii="Cambria Math" w:hAnsi="Cambria Math"/>
              </w:rPr>
              <m:t>E</m:t>
            </m:r>
          </m:e>
          <m:sub>
            <m:r>
              <w:rPr>
                <w:rFonts w:ascii="Cambria Math" w:hAnsi="Cambria Math"/>
              </w:rPr>
              <m:t>t</m:t>
            </m:r>
          </m:sub>
        </m:sSub>
        <m:r>
          <m:rPr>
            <m:sty m:val="p"/>
          </m:rPr>
          <w:rPr>
            <w:rFonts w:ascii="Cambria Math" w:hAnsi="Cambria Math"/>
          </w:rPr>
          <m:t>⊂</m:t>
        </m:r>
        <m:r>
          <w:rPr>
            <w:rFonts w:ascii="Cambria Math" w:hAnsi="Cambria Math"/>
          </w:rPr>
          <m:t>E</m:t>
        </m:r>
      </m:oMath>
      <w:r>
        <w:t xml:space="preserve"> such that </w:t>
      </w:r>
      <m:oMath>
        <m:nary>
          <m:naryPr>
            <m:limLoc m:val="subSup"/>
            <m:supHide m:val="1"/>
            <m:ctrlPr>
              <w:rPr>
                <w:rFonts w:ascii="Cambria Math" w:hAnsi="Cambria Math"/>
              </w:rPr>
            </m:ctrlPr>
          </m:naryPr>
          <m:sub>
            <m:sSub>
              <m:sSubPr>
                <m:ctrlPr>
                  <w:rPr>
                    <w:rFonts w:ascii="Cambria Math" w:hAnsi="Cambria Math"/>
                  </w:rPr>
                </m:ctrlPr>
              </m:sSubPr>
              <m:e>
                <m:r>
                  <w:rPr>
                    <w:rFonts w:ascii="Cambria Math" w:hAnsi="Cambria Math"/>
                  </w:rPr>
                  <m:t>E</m:t>
                </m:r>
              </m:e>
              <m:sub>
                <m:r>
                  <w:rPr>
                    <w:rFonts w:ascii="Cambria Math" w:hAnsi="Cambria Math"/>
                  </w:rPr>
                  <m:t>t</m:t>
                </m:r>
              </m:sub>
            </m:sSub>
          </m:sub>
          <m:sup>
            <m:r>
              <w:rPr>
                <w:rFonts w:ascii="Cambria Math" w:hAnsi="Cambria Math"/>
              </w:rPr>
              <m:t>​</m:t>
            </m:r>
          </m:sup>
          <m:e>
            <m:r>
              <w:rPr>
                <w:rFonts w:ascii="Cambria Math" w:hAnsi="Cambria Math"/>
              </w:rPr>
              <m:t>f</m:t>
            </m:r>
          </m:e>
        </m:nary>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 dx</m:t>
        </m:r>
        <m:r>
          <m:rPr>
            <m:sty m:val="p"/>
          </m:rPr>
          <w:rPr>
            <w:rFonts w:ascii="Cambria Math" w:hAnsi="Cambria Math"/>
          </w:rPr>
          <m:t>=</m:t>
        </m:r>
        <m:r>
          <w:rPr>
            <w:rFonts w:ascii="Cambria Math" w:hAnsi="Cambria Math"/>
          </w:rPr>
          <m:t>tA</m:t>
        </m:r>
      </m:oMath>
      <w:r>
        <w:t>.</w:t>
      </w:r>
    </w:p>
    <w:p w14:paraId="40B8AC24" w14:textId="77777777" w:rsidR="005A51E4" w:rsidRDefault="00B21388">
      <w:pPr>
        <w:numPr>
          <w:ilvl w:val="0"/>
          <w:numId w:val="2"/>
        </w:numPr>
      </w:pPr>
      <w:r>
        <w:t xml:space="preserve">Let </w:t>
      </w:r>
      <m:oMath>
        <m:r>
          <w:rPr>
            <w:rFonts w:ascii="Cambria Math" w:hAnsi="Cambria Math"/>
          </w:rPr>
          <m:t>E</m:t>
        </m:r>
      </m:oMath>
      <w:r>
        <w:t xml:space="preserve"> be a Lebesgue measurable set in </w:t>
      </w:r>
      <m:oMath>
        <m:r>
          <m:rPr>
            <m:scr m:val="double-struck"/>
            <m:sty m:val="p"/>
          </m:rPr>
          <w:rPr>
            <w:rFonts w:ascii="Cambria Math" w:hAnsi="Cambria Math"/>
          </w:rPr>
          <m:t>R</m:t>
        </m:r>
      </m:oMath>
      <w:r>
        <w:t xml:space="preserve"> with </w:t>
      </w:r>
      <m:oMath>
        <m:r>
          <w:rPr>
            <w:rFonts w:ascii="Cambria Math" w:hAnsi="Cambria Math"/>
          </w:rPr>
          <m:t>m</m:t>
        </m:r>
        <m:r>
          <m:rPr>
            <m:sty m:val="p"/>
          </m:rPr>
          <w:rPr>
            <w:rFonts w:ascii="Cambria Math" w:hAnsi="Cambria Math"/>
          </w:rPr>
          <m:t>(</m:t>
        </m:r>
        <m:r>
          <w:rPr>
            <w:rFonts w:ascii="Cambria Math" w:hAnsi="Cambria Math"/>
          </w:rPr>
          <m:t>E</m:t>
        </m:r>
        <m:r>
          <m:rPr>
            <m:sty m:val="p"/>
          </m:rPr>
          <w:rPr>
            <w:rFonts w:ascii="Cambria Math" w:hAnsi="Cambria Math"/>
          </w:rPr>
          <m:t>)&lt;∞</m:t>
        </m:r>
      </m:oMath>
      <w:r>
        <w:t>. Define</w:t>
      </w:r>
    </w:p>
    <w:p w14:paraId="07B0BCF2" w14:textId="77777777" w:rsidR="005A51E4" w:rsidRDefault="00B21388">
      <w:pPr>
        <w:pStyle w:val="BodyText"/>
      </w:pPr>
      <m:oMathPara>
        <m:oMathParaPr>
          <m:jc m:val="center"/>
        </m:oMathParaP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x</m:t>
          </m:r>
          <m:r>
            <m:rPr>
              <m:sty m:val="p"/>
            </m:rPr>
            <w:rPr>
              <w:rFonts w:ascii="Cambria Math" w:hAnsi="Cambria Math"/>
            </w:rPr>
            <m:t>))</m:t>
          </m:r>
        </m:oMath>
      </m:oMathPara>
    </w:p>
    <w:p w14:paraId="224D378E" w14:textId="77777777" w:rsidR="005A51E4" w:rsidRDefault="00B21388">
      <w:pPr>
        <w:numPr>
          <w:ilvl w:val="0"/>
          <w:numId w:val="1"/>
        </w:numPr>
      </w:pPr>
      <w:r>
        <w:t xml:space="preserve">Show that (a) </w:t>
      </w:r>
      <m:oMath>
        <m:r>
          <w:rPr>
            <w:rFonts w:ascii="Cambria Math" w:hAnsi="Cambria Math"/>
          </w:rPr>
          <m:t>f</m:t>
        </m:r>
      </m:oMath>
      <w:r>
        <w:t xml:space="preserve"> is in </w:t>
      </w:r>
      <m:oMath>
        <m:sSup>
          <m:sSupPr>
            <m:ctrlPr>
              <w:rPr>
                <w:rFonts w:ascii="Cambria Math" w:hAnsi="Cambria Math"/>
              </w:rPr>
            </m:ctrlPr>
          </m:sSupPr>
          <m:e>
            <m:r>
              <w:rPr>
                <w:rFonts w:ascii="Cambria Math" w:hAnsi="Cambria Math"/>
              </w:rPr>
              <m:t>L</m:t>
            </m:r>
          </m:e>
          <m:sup>
            <m:r>
              <w:rPr>
                <w:rFonts w:ascii="Cambria Math" w:hAnsi="Cambria Math"/>
              </w:rPr>
              <m:t>1</m:t>
            </m:r>
          </m:sup>
        </m:sSup>
        <m:r>
          <m:rPr>
            <m:scr m:val="double-struck"/>
            <m:sty m:val="p"/>
          </m:rPr>
          <w:rPr>
            <w:rFonts w:ascii="Cambria Math" w:hAnsi="Cambria Math"/>
          </w:rPr>
          <m:t>(R)</m:t>
        </m:r>
      </m:oMath>
      <w:r>
        <w:t xml:space="preserve">; (b) </w:t>
      </w:r>
      <m:oMath>
        <m:r>
          <w:rPr>
            <w:rFonts w:ascii="Cambria Math" w:hAnsi="Cambria Math"/>
          </w:rPr>
          <m:t>f</m:t>
        </m:r>
      </m:oMath>
      <w:r>
        <w:t xml:space="preserve"> is uniformly continuous; (c) </w:t>
      </w:r>
      <m:oMath>
        <m:sSub>
          <m:sSubPr>
            <m:ctrlPr>
              <w:rPr>
                <w:rFonts w:ascii="Cambria Math" w:hAnsi="Cambria Math"/>
              </w:rPr>
            </m:ctrlPr>
          </m:sSubPr>
          <m:e>
            <m:r>
              <m:rPr>
                <m:sty m:val="p"/>
              </m:rPr>
              <w:rPr>
                <w:rFonts w:ascii="Cambria Math" w:hAnsi="Cambria Math"/>
              </w:rPr>
              <m:t>lim</m:t>
            </m:r>
          </m:e>
          <m:sub>
            <m:r>
              <m:rPr>
                <m:sty m:val="p"/>
              </m:rPr>
              <w:rPr>
                <w:rFonts w:ascii="Cambria Math" w:hAnsi="Cambria Math"/>
              </w:rPr>
              <m:t>|</m:t>
            </m:r>
            <m:r>
              <w:rPr>
                <w:rFonts w:ascii="Cambria Math" w:hAnsi="Cambria Math"/>
              </w:rPr>
              <m:t>x</m:t>
            </m:r>
            <m:r>
              <m:rPr>
                <m:sty m:val="p"/>
              </m:rPr>
              <w:rPr>
                <w:rFonts w:ascii="Cambria Math" w:hAnsi="Cambria Math"/>
              </w:rPr>
              <m:t>|→∞</m:t>
            </m:r>
          </m:sub>
        </m:sSub>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0</m:t>
        </m:r>
      </m:oMath>
      <w:r>
        <w:t>.</w:t>
      </w:r>
    </w:p>
    <w:p w14:paraId="0758F970" w14:textId="77777777" w:rsidR="005A51E4" w:rsidRDefault="00B21388">
      <w:pPr>
        <w:numPr>
          <w:ilvl w:val="0"/>
          <w:numId w:val="1"/>
        </w:numPr>
      </w:pPr>
      <w:r>
        <w:t xml:space="preserve">Hint You may use this identity of characteristic functions: </w:t>
      </w:r>
      <m:oMath>
        <m:sSub>
          <m:sSubPr>
            <m:ctrlPr>
              <w:rPr>
                <w:rFonts w:ascii="Cambria Math" w:hAnsi="Cambria Math"/>
              </w:rPr>
            </m:ctrlPr>
          </m:sSubPr>
          <m:e>
            <m:r>
              <w:rPr>
                <w:rFonts w:ascii="Cambria Math" w:hAnsi="Cambria Math"/>
              </w:rPr>
              <m:t>χ</m:t>
            </m:r>
          </m:e>
          <m:sub>
            <m:r>
              <w:rPr>
                <w:rFonts w:ascii="Cambria Math" w:hAnsi="Cambria Math"/>
              </w:rPr>
              <m:t>E</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x</m:t>
            </m:r>
            <m:r>
              <m:rPr>
                <m:sty m:val="p"/>
              </m:rPr>
              <w:rPr>
                <w:rFonts w:ascii="Cambria Math" w:hAnsi="Cambria Math"/>
              </w:rPr>
              <m:t>)</m:t>
            </m:r>
          </m:sub>
        </m:sSub>
        <m:r>
          <m:rPr>
            <m:sty m:val="p"/>
          </m:rPr>
          <w:rPr>
            <w:rFonts w:ascii="Cambria Math" w:hAnsi="Cambria Math"/>
          </w:rPr>
          <m:t>(</m:t>
        </m:r>
        <m:r>
          <w:rPr>
            <w:rFonts w:ascii="Cambria Math" w:hAnsi="Cambria Math"/>
          </w:rPr>
          <m:t>y</m:t>
        </m:r>
        <m:r>
          <m:rPr>
            <m:sty m:val="p"/>
          </m:rPr>
          <w:rPr>
            <w:rFonts w:ascii="Cambria Math" w:hAnsi="Cambria Math"/>
          </w:rPr>
          <m:t>)=</m:t>
        </m:r>
        <m:sSub>
          <m:sSubPr>
            <m:ctrlPr>
              <w:rPr>
                <w:rFonts w:ascii="Cambria Math" w:hAnsi="Cambria Math"/>
              </w:rPr>
            </m:ctrlPr>
          </m:sSubPr>
          <m:e>
            <m:r>
              <w:rPr>
                <w:rFonts w:ascii="Cambria Math" w:hAnsi="Cambria Math"/>
              </w:rPr>
              <m:t>χ</m:t>
            </m:r>
          </m:e>
          <m:sub>
            <m:r>
              <w:rPr>
                <w:rFonts w:ascii="Cambria Math" w:hAnsi="Cambria Math"/>
              </w:rPr>
              <m:t>E</m:t>
            </m:r>
          </m:sub>
        </m:sSub>
        <m:r>
          <m:rPr>
            <m:sty m:val="p"/>
          </m:rPr>
          <w:rPr>
            <w:rFonts w:ascii="Cambria Math" w:hAnsi="Cambria Math"/>
          </w:rPr>
          <m:t>(</m:t>
        </m:r>
        <m:r>
          <w:rPr>
            <w:rFonts w:ascii="Cambria Math" w:hAnsi="Cambria Math"/>
          </w:rPr>
          <m:t>y</m:t>
        </m:r>
        <m:r>
          <m:rPr>
            <m:sty m:val="p"/>
          </m:rPr>
          <w:rPr>
            <w:rFonts w:ascii="Cambria Math" w:hAnsi="Cambria Math"/>
          </w:rPr>
          <m:t>)</m:t>
        </m:r>
        <m:sSub>
          <m:sSubPr>
            <m:ctrlPr>
              <w:rPr>
                <w:rFonts w:ascii="Cambria Math" w:hAnsi="Cambria Math"/>
              </w:rPr>
            </m:ctrlPr>
          </m:sSubPr>
          <m:e>
            <m:r>
              <w:rPr>
                <w:rFonts w:ascii="Cambria Math" w:hAnsi="Cambria Math"/>
              </w:rPr>
              <m:t>χ</m:t>
            </m:r>
          </m:e>
          <m:sub>
            <m:r>
              <w:rPr>
                <w:rFonts w:ascii="Cambria Math" w:hAnsi="Cambria Math"/>
              </w:rPr>
              <m:t>E</m:t>
            </m:r>
          </m:sub>
        </m:sSub>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x</m:t>
        </m:r>
        <m:r>
          <m:rPr>
            <m:sty m:val="p"/>
          </m:rPr>
          <w:rPr>
            <w:rFonts w:ascii="Cambria Math" w:hAnsi="Cambria Math"/>
          </w:rPr>
          <m:t>)</m:t>
        </m:r>
      </m:oMath>
      <w:r>
        <w:t>.</w:t>
      </w:r>
    </w:p>
    <w:p w14:paraId="7B65EFA9" w14:textId="77777777" w:rsidR="005A51E4" w:rsidRDefault="00B21388">
      <w:pPr>
        <w:numPr>
          <w:ilvl w:val="0"/>
          <w:numId w:val="2"/>
        </w:numPr>
      </w:pPr>
      <w:r>
        <w:t xml:space="preserve">Let </w:t>
      </w:r>
      <m:oMath>
        <m:r>
          <m:rPr>
            <m:sty m:val="p"/>
          </m:rPr>
          <w:rPr>
            <w:rFonts w:ascii="Cambria Math" w:hAnsi="Cambria Math"/>
          </w:rPr>
          <m:t>(</m:t>
        </m:r>
        <m:r>
          <w:rPr>
            <w:rFonts w:ascii="Cambria Math" w:hAnsi="Cambria Math"/>
          </w:rPr>
          <m:t>X</m:t>
        </m:r>
        <m:r>
          <m:rPr>
            <m:scr m:val="script"/>
            <m:sty m:val="p"/>
          </m:rPr>
          <w:rPr>
            <w:rFonts w:ascii="Cambria Math" w:hAnsi="Cambria Math"/>
          </w:rPr>
          <m:t>,M,</m:t>
        </m:r>
        <m:r>
          <w:rPr>
            <w:rFonts w:ascii="Cambria Math" w:hAnsi="Cambria Math"/>
          </w:rPr>
          <m:t>μ</m:t>
        </m:r>
        <m:r>
          <m:rPr>
            <m:sty m:val="p"/>
          </m:rPr>
          <w:rPr>
            <w:rFonts w:ascii="Cambria Math" w:hAnsi="Cambria Math"/>
          </w:rPr>
          <m:t>)</m:t>
        </m:r>
      </m:oMath>
      <w:r>
        <w:t xml:space="preserve"> be a measured space. For </w:t>
      </w:r>
      <m:oMath>
        <m:r>
          <w:rPr>
            <w:rFonts w:ascii="Cambria Math" w:hAnsi="Cambria Math"/>
          </w:rPr>
          <m:t>f</m:t>
        </m:r>
        <m:r>
          <m:rPr>
            <m:sty m:val="p"/>
          </m:rPr>
          <w:rPr>
            <w:rFonts w:ascii="Cambria Math" w:hAnsi="Cambria Math"/>
          </w:rPr>
          <m:t>∈</m:t>
        </m:r>
        <m:sSup>
          <m:sSupPr>
            <m:ctrlPr>
              <w:rPr>
                <w:rFonts w:ascii="Cambria Math" w:hAnsi="Cambria Math"/>
              </w:rPr>
            </m:ctrlPr>
          </m:sSupPr>
          <m:e>
            <m:r>
              <w:rPr>
                <w:rFonts w:ascii="Cambria Math" w:hAnsi="Cambria Math"/>
              </w:rPr>
              <m:t>L</m:t>
            </m:r>
          </m:e>
          <m:sup>
            <m:r>
              <w:rPr>
                <w:rFonts w:ascii="Cambria Math" w:hAnsi="Cambria Math"/>
              </w:rPr>
              <m:t>1</m:t>
            </m:r>
          </m:sup>
        </m:sSup>
        <m:r>
          <m:rPr>
            <m:sty m:val="p"/>
          </m:rPr>
          <w:rPr>
            <w:rFonts w:ascii="Cambria Math" w:hAnsi="Cambria Math"/>
          </w:rPr>
          <m:t>(</m:t>
        </m:r>
        <m:r>
          <w:rPr>
            <w:rFonts w:ascii="Cambria Math" w:hAnsi="Cambria Math"/>
          </w:rPr>
          <m:t>μ</m:t>
        </m:r>
        <m:r>
          <m:rPr>
            <m:sty m:val="p"/>
          </m:rPr>
          <w:rPr>
            <w:rFonts w:ascii="Cambria Math" w:hAnsi="Cambria Math"/>
          </w:rPr>
          <m:t>)</m:t>
        </m:r>
      </m:oMath>
      <w:r>
        <w:t xml:space="preserve"> and </w:t>
      </w:r>
      <m:oMath>
        <m:r>
          <w:rPr>
            <w:rFonts w:ascii="Cambria Math" w:hAnsi="Cambria Math"/>
          </w:rPr>
          <m:t>λ</m:t>
        </m:r>
        <m:r>
          <m:rPr>
            <m:sty m:val="p"/>
          </m:rPr>
          <w:rPr>
            <w:rFonts w:ascii="Cambria Math" w:hAnsi="Cambria Math"/>
          </w:rPr>
          <m:t>&gt;</m:t>
        </m:r>
        <m:r>
          <w:rPr>
            <w:rFonts w:ascii="Cambria Math" w:hAnsi="Cambria Math"/>
          </w:rPr>
          <m:t>0</m:t>
        </m:r>
      </m:oMath>
      <w:r>
        <w:t>, define</w:t>
      </w:r>
    </w:p>
    <w:p w14:paraId="10A82C85" w14:textId="77777777" w:rsidR="005A51E4" w:rsidRDefault="00B21388">
      <w:pPr>
        <w:pStyle w:val="BodyText"/>
      </w:pPr>
      <m:oMathPara>
        <m:oMathParaPr>
          <m:jc m:val="center"/>
        </m:oMathParaPr>
        <m:oMath>
          <m:r>
            <w:rPr>
              <w:rFonts w:ascii="Cambria Math" w:hAnsi="Cambria Math"/>
            </w:rPr>
            <m:t>ϕ</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)&gt;</m:t>
          </m:r>
          <m:r>
            <w:rPr>
              <w:rFonts w:ascii="Cambria Math" w:hAnsi="Cambria Math"/>
            </w:rPr>
            <m:t>λ</m:t>
          </m:r>
          <m:r>
            <m:rPr>
              <m:sty m:val="p"/>
            </m:rPr>
            <w:rPr>
              <w:rFonts w:ascii="Cambria Math" w:hAnsi="Cambria Math"/>
            </w:rPr>
            <m:t>})</m:t>
          </m:r>
          <m:r>
            <w:rPr>
              <w:rFonts w:ascii="Cambria Math" w:hAnsi="Cambria Math"/>
            </w:rPr>
            <m:t> </m:t>
          </m:r>
          <m:r>
            <m:rPr>
              <m:nor/>
            </m:rPr>
            <m:t>and</m:t>
          </m:r>
          <m:r>
            <w:rPr>
              <w:rFonts w:ascii="Cambria Math" w:hAnsi="Cambria Math"/>
            </w:rPr>
            <m:t> ψ</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)&lt;-</m:t>
          </m:r>
          <m:r>
            <w:rPr>
              <w:rFonts w:ascii="Cambria Math" w:hAnsi="Cambria Math"/>
            </w:rPr>
            <m:t>λ</m:t>
          </m:r>
          <m:r>
            <m:rPr>
              <m:sty m:val="p"/>
            </m:rPr>
            <w:rPr>
              <w:rFonts w:ascii="Cambria Math" w:hAnsi="Cambria Math"/>
            </w:rPr>
            <m:t>}).</m:t>
          </m:r>
        </m:oMath>
      </m:oMathPara>
    </w:p>
    <w:p w14:paraId="1EC0A330" w14:textId="77777777" w:rsidR="005A51E4" w:rsidRDefault="00B21388">
      <w:pPr>
        <w:numPr>
          <w:ilvl w:val="0"/>
          <w:numId w:val="1"/>
        </w:numPr>
      </w:pPr>
      <w:r>
        <w:t xml:space="preserve">Show that the function </w:t>
      </w:r>
      <m:oMath>
        <m:r>
          <w:rPr>
            <w:rFonts w:ascii="Cambria Math" w:hAnsi="Cambria Math"/>
          </w:rPr>
          <m:t>ϕ</m:t>
        </m:r>
      </m:oMath>
      <w:r>
        <w:t xml:space="preserve"> and </w:t>
      </w:r>
      <m:oMath>
        <m:r>
          <w:rPr>
            <w:rFonts w:ascii="Cambria Math" w:hAnsi="Cambria Math"/>
          </w:rPr>
          <m:t>ψ</m:t>
        </m:r>
      </m:oMath>
      <w:r>
        <w:t xml:space="preserve"> are Borel measurable and that</w:t>
      </w:r>
    </w:p>
    <w:p w14:paraId="5F413D1B" w14:textId="77777777" w:rsidR="005A51E4" w:rsidRDefault="00000000">
      <w:pPr>
        <w:pStyle w:val="BodyText"/>
      </w:pPr>
      <m:oMathPara>
        <m:oMathParaPr>
          <m:jc m:val="center"/>
        </m:oMathParaPr>
        <m:oMath>
          <m:nary>
            <m:naryPr>
              <m:limLoc m:val="subSup"/>
              <m:supHide m:val="1"/>
              <m:ctrlPr>
                <w:rPr>
                  <w:rFonts w:ascii="Cambria Math" w:hAnsi="Cambria Math"/>
                </w:rPr>
              </m:ctrlPr>
            </m:naryPr>
            <m:sub>
              <m:r>
                <w:rPr>
                  <w:rFonts w:ascii="Cambria Math" w:hAnsi="Cambria Math"/>
                </w:rPr>
                <m:t>X</m:t>
              </m:r>
            </m:sub>
            <m:sup>
              <m:r>
                <w:rPr>
                  <w:rFonts w:ascii="Cambria Math" w:hAnsi="Cambria Math"/>
                </w:rPr>
                <m:t>​</m:t>
              </m:r>
            </m:sup>
            <m:e>
              <m:r>
                <m:rPr>
                  <m:sty m:val="p"/>
                </m:rPr>
                <w:rPr>
                  <w:rFonts w:ascii="Cambria Math" w:hAnsi="Cambria Math"/>
                </w:rPr>
                <m:t>|</m:t>
              </m:r>
            </m:e>
          </m:nary>
          <m:r>
            <w:rPr>
              <w:rFonts w:ascii="Cambria Math" w:hAnsi="Cambria Math"/>
            </w:rPr>
            <m:t>f</m:t>
          </m:r>
          <m:r>
            <m:rPr>
              <m:sty m:val="p"/>
            </m:rPr>
            <w:rPr>
              <w:rFonts w:ascii="Cambria Math" w:hAnsi="Cambria Math"/>
            </w:rPr>
            <m:t>|</m:t>
          </m:r>
          <m:r>
            <w:rPr>
              <w:rFonts w:ascii="Cambria Math" w:hAnsi="Cambria Math"/>
            </w:rPr>
            <m:t> dμ</m:t>
          </m:r>
          <m:r>
            <m:rPr>
              <m:sty m:val="p"/>
            </m:rPr>
            <w:rPr>
              <w:rFonts w:ascii="Cambria Math" w:hAnsi="Cambria Math"/>
            </w:rPr>
            <m:t>=</m:t>
          </m:r>
          <m:nary>
            <m:naryPr>
              <m:limLoc m:val="subSup"/>
              <m:ctrlPr>
                <w:rPr>
                  <w:rFonts w:ascii="Cambria Math" w:hAnsi="Cambria Math"/>
                </w:rPr>
              </m:ctrlPr>
            </m:naryPr>
            <m:sub>
              <m:r>
                <w:rPr>
                  <w:rFonts w:ascii="Cambria Math" w:hAnsi="Cambria Math"/>
                </w:rPr>
                <m:t>0</m:t>
              </m:r>
            </m:sub>
            <m:sup>
              <m:r>
                <m:rPr>
                  <m:sty m:val="p"/>
                </m:rPr>
                <w:rPr>
                  <w:rFonts w:ascii="Cambria Math" w:hAnsi="Cambria Math"/>
                </w:rPr>
                <m:t>∞</m:t>
              </m:r>
            </m:sup>
            <m:e>
              <m:r>
                <m:rPr>
                  <m:sty m:val="p"/>
                </m:rPr>
                <w:rPr>
                  <w:rFonts w:ascii="Cambria Math" w:hAnsi="Cambria Math"/>
                </w:rPr>
                <m:t>[</m:t>
              </m:r>
            </m:e>
          </m:nary>
          <m:r>
            <w:rPr>
              <w:rFonts w:ascii="Cambria Math" w:hAnsi="Cambria Math"/>
            </w:rPr>
            <m:t>ϕ</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ψ</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 dλ</m:t>
          </m:r>
          <m:r>
            <m:rPr>
              <m:sty m:val="p"/>
            </m:rPr>
            <w:rPr>
              <w:rFonts w:ascii="Cambria Math" w:hAnsi="Cambria Math"/>
            </w:rPr>
            <m:t>.</m:t>
          </m:r>
        </m:oMath>
      </m:oMathPara>
    </w:p>
    <w:p w14:paraId="64D21863" w14:textId="77777777" w:rsidR="005A51E4" w:rsidRDefault="00B21388">
      <w:pPr>
        <w:numPr>
          <w:ilvl w:val="0"/>
          <w:numId w:val="2"/>
        </w:numPr>
      </w:pPr>
      <w:r>
        <w:t>Compute the following without using the Riesz representation theorem:</w:t>
      </w:r>
    </w:p>
    <w:p w14:paraId="6AFE7729" w14:textId="77777777" w:rsidR="005A51E4" w:rsidRDefault="00B21388">
      <w:pPr>
        <w:pStyle w:val="BodyText"/>
      </w:pPr>
      <m:oMathPara>
        <m:oMathParaPr>
          <m:jc m:val="center"/>
        </m:oMathParaPr>
        <m:oMath>
          <m:r>
            <m:rPr>
              <m:sty m:val="p"/>
            </m:rPr>
            <w:rPr>
              <w:rFonts w:ascii="Cambria Math" w:hAnsi="Cambria Math"/>
            </w:rPr>
            <m:t>sup</m:t>
          </m:r>
          <m:d>
            <m:dPr>
              <m:begChr m:val="{"/>
              <m:endChr m:val="}"/>
              <m:ctrlPr>
                <w:rPr>
                  <w:rFonts w:ascii="Cambria Math" w:hAnsi="Cambria Math"/>
                </w:rPr>
              </m:ctrlPr>
            </m:dPr>
            <m:e>
              <m:d>
                <m:dPr>
                  <m:begChr m:val="|"/>
                  <m:endChr m:val="|"/>
                  <m:ctrlPr>
                    <w:rPr>
                      <w:rFonts w:ascii="Cambria Math" w:hAnsi="Cambria Math"/>
                    </w:rPr>
                  </m:ctrlPr>
                </m:dPr>
                <m:e>
                  <m:nary>
                    <m:naryPr>
                      <m:limLoc m:val="subSup"/>
                      <m:ctrlPr>
                        <w:rPr>
                          <w:rFonts w:ascii="Cambria Math" w:hAnsi="Cambria Math"/>
                        </w:rPr>
                      </m:ctrlPr>
                    </m:naryPr>
                    <m:sub>
                      <m:r>
                        <w:rPr>
                          <w:rFonts w:ascii="Cambria Math" w:hAnsi="Cambria Math"/>
                        </w:rPr>
                        <m:t>0</m:t>
                      </m:r>
                    </m:sub>
                    <m:sup>
                      <m:r>
                        <w:rPr>
                          <w:rFonts w:ascii="Cambria Math" w:hAnsi="Cambria Math"/>
                        </w:rPr>
                        <m:t>1</m:t>
                      </m:r>
                    </m:sup>
                    <m:e>
                      <m:r>
                        <w:rPr>
                          <w:rFonts w:ascii="Cambria Math" w:hAnsi="Cambria Math"/>
                        </w:rPr>
                        <m:t>f</m:t>
                      </m:r>
                    </m:e>
                  </m:nary>
                  <m:r>
                    <m:rPr>
                      <m:sty m:val="p"/>
                    </m:rPr>
                    <w:rPr>
                      <w:rFonts w:ascii="Cambria Math" w:hAnsi="Cambria Math"/>
                    </w:rPr>
                    <m:t>(</m:t>
                  </m:r>
                  <m:r>
                    <w:rPr>
                      <w:rFonts w:ascii="Cambria Math" w:hAnsi="Cambria Math"/>
                    </w:rPr>
                    <m:t>x</m:t>
                  </m:r>
                  <m:r>
                    <m:rPr>
                      <m:sty m:val="p"/>
                    </m:rPr>
                    <w:rPr>
                      <w:rFonts w:ascii="Cambria Math" w:hAnsi="Cambria Math"/>
                    </w:rPr>
                    <m:t>)</m:t>
                  </m:r>
                  <m:sSup>
                    <m:sSupPr>
                      <m:ctrlPr>
                        <w:rPr>
                          <w:rFonts w:ascii="Cambria Math" w:hAnsi="Cambria Math"/>
                        </w:rPr>
                      </m:ctrlPr>
                    </m:sSupPr>
                    <m:e>
                      <m:r>
                        <w:rPr>
                          <w:rFonts w:ascii="Cambria Math" w:hAnsi="Cambria Math"/>
                        </w:rPr>
                        <m:t>e</m:t>
                      </m:r>
                    </m:e>
                    <m:sup>
                      <m:r>
                        <w:rPr>
                          <w:rFonts w:ascii="Cambria Math" w:hAnsi="Cambria Math"/>
                        </w:rPr>
                        <m:t>x</m:t>
                      </m:r>
                    </m:sup>
                  </m:sSup>
                  <m:r>
                    <w:rPr>
                      <w:rFonts w:ascii="Cambria Math" w:hAnsi="Cambria Math"/>
                    </w:rPr>
                    <m:t> dx</m:t>
                  </m:r>
                </m:e>
              </m:d>
              <m:r>
                <m:rPr>
                  <m:sty m:val="p"/>
                </m:rPr>
                <w:rPr>
                  <w:rFonts w:ascii="Cambria Math" w:hAnsi="Cambria Math"/>
                </w:rPr>
                <m:t>:</m:t>
              </m:r>
              <m:r>
                <w:rPr>
                  <w:rFonts w:ascii="Cambria Math" w:hAnsi="Cambria Math"/>
                </w:rPr>
                <m:t>f</m:t>
              </m:r>
              <m:r>
                <m:rPr>
                  <m:sty m:val="p"/>
                </m:rPr>
                <w:rPr>
                  <w:rFonts w:ascii="Cambria Math" w:hAnsi="Cambria Math"/>
                </w:rPr>
                <m:t>∈</m:t>
              </m:r>
              <m:sSup>
                <m:sSupPr>
                  <m:ctrlPr>
                    <w:rPr>
                      <w:rFonts w:ascii="Cambria Math" w:hAnsi="Cambria Math"/>
                    </w:rPr>
                  </m:ctrlPr>
                </m:sSupPr>
                <m:e>
                  <m:r>
                    <w:rPr>
                      <w:rFonts w:ascii="Cambria Math" w:hAnsi="Cambria Math"/>
                    </w:rPr>
                    <m:t>L</m:t>
                  </m:r>
                </m:e>
                <m:sup>
                  <m:r>
                    <w:rPr>
                      <w:rFonts w:ascii="Cambria Math" w:hAnsi="Cambria Math"/>
                    </w:rPr>
                    <m:t>2</m:t>
                  </m:r>
                </m:sup>
              </m:sSup>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 </m:t>
              </m:r>
              <m:r>
                <m:rPr>
                  <m:sty m:val="p"/>
                </m:rPr>
                <w:rPr>
                  <w:rFonts w:ascii="Cambria Math" w:hAnsi="Cambria Math"/>
                </w:rPr>
                <m:t>∥</m:t>
              </m:r>
              <m:r>
                <w:rPr>
                  <w:rFonts w:ascii="Cambria Math" w:hAnsi="Cambria Math"/>
                </w:rPr>
                <m:t>f</m:t>
              </m:r>
              <m:sSub>
                <m:sSubPr>
                  <m:ctrlPr>
                    <w:rPr>
                      <w:rFonts w:ascii="Cambria Math" w:hAnsi="Cambria Math"/>
                    </w:rPr>
                  </m:ctrlPr>
                </m:sSubPr>
                <m:e>
                  <m:r>
                    <m:rPr>
                      <m:sty m:val="p"/>
                    </m:rPr>
                    <w:rPr>
                      <w:rFonts w:ascii="Cambria Math" w:hAnsi="Cambria Math"/>
                    </w:rPr>
                    <m:t>∥</m:t>
                  </m:r>
                </m:e>
                <m:sub>
                  <m:r>
                    <w:rPr>
                      <w:rFonts w:ascii="Cambria Math" w:hAnsi="Cambria Math"/>
                    </w:rPr>
                    <m:t>2</m:t>
                  </m:r>
                </m:sub>
              </m:sSub>
              <m:r>
                <m:rPr>
                  <m:sty m:val="p"/>
                </m:rPr>
                <w:rPr>
                  <w:rFonts w:ascii="Cambria Math" w:hAnsi="Cambria Math"/>
                </w:rPr>
                <m:t>≤</m:t>
              </m:r>
              <m:r>
                <w:rPr>
                  <w:rFonts w:ascii="Cambria Math" w:hAnsi="Cambria Math"/>
                </w:rPr>
                <m:t>1</m:t>
              </m:r>
            </m:e>
          </m:d>
          <m:r>
            <m:rPr>
              <m:sty m:val="p"/>
            </m:rPr>
            <w:rPr>
              <w:rFonts w:ascii="Cambria Math" w:hAnsi="Cambria Math"/>
            </w:rPr>
            <m:t>.</m:t>
          </m:r>
        </m:oMath>
      </m:oMathPara>
      <w:bookmarkEnd w:id="0"/>
      <w:bookmarkEnd w:id="1"/>
      <w:bookmarkEnd w:id="4"/>
    </w:p>
    <w:sectPr w:rsidR="005A51E4">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782872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201"/>
    <w:multiLevelType w:val="multilevel"/>
    <w:tmpl w:val="2F90F8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0A99701"/>
    <w:multiLevelType w:val="multilevel"/>
    <w:tmpl w:val="B1464C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2015567067">
    <w:abstractNumId w:val="0"/>
  </w:num>
  <w:num w:numId="2" w16cid:durableId="1027408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70537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1E4"/>
    <w:rsid w:val="0035295E"/>
    <w:rsid w:val="00442973"/>
    <w:rsid w:val="005A51E4"/>
    <w:rsid w:val="008739BE"/>
    <w:rsid w:val="00B21388"/>
    <w:rsid w:val="00B32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DD090"/>
  <w15:docId w15:val="{CF7F3FC0-F2F9-430C-9527-F1F4C5A4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38CB2"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38CB2"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3A6582"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3A658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38CB2"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38CB2"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38CB2"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3A6582"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3A6582"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28465A"/>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2010</Characters>
  <Application>Microsoft Office Word</Application>
  <DocSecurity>0</DocSecurity>
  <Lines>55</Lines>
  <Paragraphs>44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Analysis Qualifying Examination — January 2016 — University of Georgia</dc:title>
  <dc:creator>Paul Pollack</dc:creator>
  <cp:keywords/>
  <cp:lastModifiedBy>Paul Pollack</cp:lastModifiedBy>
  <cp:revision>3</cp:revision>
  <dcterms:created xsi:type="dcterms:W3CDTF">2026-03-28T16:10:00Z</dcterms:created>
  <dcterms:modified xsi:type="dcterms:W3CDTF">2026-03-28T16:19:00Z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