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A38F2" w14:textId="77777777" w:rsidR="00D85B68" w:rsidRDefault="00B33A60">
      <w:pPr>
        <w:pStyle w:val="Title"/>
      </w:pPr>
      <w:r>
        <w:t>Topology Qual, August 2024</w:t>
      </w:r>
    </w:p>
    <w:p w14:paraId="3CFE07C8" w14:textId="77777777" w:rsidR="00D85B68" w:rsidRDefault="00B33A60">
      <w:pPr>
        <w:pStyle w:val="Heading2"/>
      </w:pPr>
      <w:bookmarkStart w:id="0" w:name="topology-qual-august-2024"/>
      <w:bookmarkStart w:id="1" w:name="main-content"/>
      <w:bookmarkStart w:id="2" w:name="instructions"/>
      <w:r>
        <w:t>Instructions</w:t>
      </w:r>
    </w:p>
    <w:p w14:paraId="787D5F11" w14:textId="77777777" w:rsidR="00D85B68" w:rsidRDefault="00B33A60">
      <w:pPr>
        <w:pStyle w:val="FirstParagraph"/>
      </w:pPr>
      <w:r>
        <w:t>Complete 8 out of 10 problems (include at least one of the first two) and clearly mark which two problems you do not want us to grade by crossing them out. If you do not cross anything out, we will grade the first 8 problems regardless of what you do or don’t do on 9 and 10. Each problem is worth 10 points for a maximum possible 80 pts.</w:t>
      </w:r>
    </w:p>
    <w:p w14:paraId="7CB50017" w14:textId="77777777" w:rsidR="00D85B68" w:rsidRDefault="00B33A60">
      <w:pPr>
        <w:pStyle w:val="BodyText"/>
      </w:pPr>
      <w:r>
        <w:t xml:space="preserve">Justify all the calculations and state the theorems you use in your answers. You can use any standard algebra results. You may also assume the fundamental group and homology groups of a point, the </w:t>
      </w:r>
      <m:oMath>
        <m:r>
          <w:rPr>
            <w:rFonts w:ascii="Cambria Math" w:hAnsi="Cambria Math"/>
          </w:rPr>
          <m:t>2</m:t>
        </m:r>
      </m:oMath>
      <w:r>
        <w:t>-torus, and spheres of all dimensions. All other groups used should be computed/explained.</w:t>
      </w:r>
    </w:p>
    <w:p w14:paraId="46D1685E" w14:textId="77777777" w:rsidR="00D85B68" w:rsidRDefault="00B33A60">
      <w:pPr>
        <w:pStyle w:val="Heading2"/>
      </w:pPr>
      <w:bookmarkStart w:id="3" w:name="problems"/>
      <w:bookmarkEnd w:id="2"/>
      <w:r>
        <w:t>Problems</w:t>
      </w:r>
    </w:p>
    <w:p w14:paraId="6A9DBB48" w14:textId="77777777" w:rsidR="00D85B68" w:rsidRDefault="00D85B68">
      <w:pPr>
        <w:pStyle w:val="Compact"/>
        <w:numPr>
          <w:ilvl w:val="0"/>
          <w:numId w:val="2"/>
        </w:numPr>
      </w:pPr>
    </w:p>
    <w:p w14:paraId="4026B0E4" w14:textId="77777777" w:rsidR="00D85B68" w:rsidRDefault="00B33A60">
      <w:pPr>
        <w:pStyle w:val="Compact"/>
        <w:numPr>
          <w:ilvl w:val="1"/>
          <w:numId w:val="3"/>
        </w:numPr>
      </w:pPr>
      <w:r>
        <w:t>Give an example of a continuous bijection that is not a homeomorphism.</w:t>
      </w:r>
    </w:p>
    <w:p w14:paraId="275CFEB6" w14:textId="77777777" w:rsidR="00D85B68" w:rsidRDefault="00B33A60">
      <w:pPr>
        <w:pStyle w:val="Compact"/>
        <w:numPr>
          <w:ilvl w:val="1"/>
          <w:numId w:val="3"/>
        </w:numPr>
      </w:pPr>
      <w:r>
        <w:t xml:space="preserve">Prove that a continuous bijection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oMath>
      <w:r>
        <w:t xml:space="preserve"> from a compact space </w:t>
      </w:r>
      <m:oMath>
        <m:r>
          <w:rPr>
            <w:rFonts w:ascii="Cambria Math" w:hAnsi="Cambria Math"/>
          </w:rPr>
          <m:t>X</m:t>
        </m:r>
      </m:oMath>
      <w:r>
        <w:t xml:space="preserve"> to a Hausdorff space </w:t>
      </w:r>
      <m:oMath>
        <m:r>
          <w:rPr>
            <w:rFonts w:ascii="Cambria Math" w:hAnsi="Cambria Math"/>
          </w:rPr>
          <m:t>Y</m:t>
        </m:r>
      </m:oMath>
      <w:r>
        <w:t xml:space="preserve"> is a homeomorphism.</w:t>
      </w:r>
    </w:p>
    <w:p w14:paraId="35A44477" w14:textId="77777777" w:rsidR="00D85B68" w:rsidRDefault="00D85B68">
      <w:pPr>
        <w:pStyle w:val="Compact"/>
        <w:numPr>
          <w:ilvl w:val="0"/>
          <w:numId w:val="2"/>
        </w:numPr>
      </w:pPr>
    </w:p>
    <w:p w14:paraId="79E3537B" w14:textId="77777777" w:rsidR="00D85B68" w:rsidRDefault="00B33A60">
      <w:pPr>
        <w:pStyle w:val="Compact"/>
        <w:numPr>
          <w:ilvl w:val="1"/>
          <w:numId w:val="4"/>
        </w:numPr>
      </w:pPr>
      <w:r>
        <w:t>Show that a path connected space is connected.</w:t>
      </w:r>
    </w:p>
    <w:p w14:paraId="2106961D" w14:textId="77777777" w:rsidR="00D85B68" w:rsidRDefault="00B33A60">
      <w:pPr>
        <w:pStyle w:val="Compact"/>
        <w:numPr>
          <w:ilvl w:val="1"/>
          <w:numId w:val="4"/>
        </w:numPr>
      </w:pPr>
      <w:r>
        <w:t>Show that a connected and locally path connected space is path connected.</w:t>
      </w:r>
    </w:p>
    <w:p w14:paraId="14B996E7" w14:textId="77777777" w:rsidR="00D85B68" w:rsidRDefault="00B33A60">
      <w:pPr>
        <w:numPr>
          <w:ilvl w:val="0"/>
          <w:numId w:val="2"/>
        </w:numPr>
      </w:pPr>
      <w:r>
        <w:t xml:space="preserve">Let </w:t>
      </w:r>
      <m:oMath>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Z</m:t>
        </m:r>
      </m:oMath>
      <w:r>
        <w:t xml:space="preserve"> denote closed (compact, without boundary) surfaces.</w:t>
      </w:r>
    </w:p>
    <w:p w14:paraId="2EDED085" w14:textId="77777777" w:rsidR="00D85B68" w:rsidRDefault="00B33A60">
      <w:pPr>
        <w:pStyle w:val="Compact"/>
        <w:numPr>
          <w:ilvl w:val="1"/>
          <w:numId w:val="5"/>
        </w:numPr>
      </w:pPr>
      <w:r>
        <w:t xml:space="preserve">Prove that if there exists a covering map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oMath>
      <w:r>
        <w:t xml:space="preserve"> of degree </w:t>
      </w:r>
      <m:oMath>
        <m:r>
          <w:rPr>
            <w:rFonts w:ascii="Cambria Math" w:hAnsi="Cambria Math"/>
          </w:rPr>
          <m:t>n</m:t>
        </m:r>
      </m:oMath>
      <w:r>
        <w:t xml:space="preserve">, then </w:t>
      </w:r>
      <m:oMath>
        <m:r>
          <w:rPr>
            <w:rFonts w:ascii="Cambria Math" w:hAnsi="Cambria Math"/>
          </w:rPr>
          <m:t>χ</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nχ</m:t>
        </m:r>
        <m:r>
          <m:rPr>
            <m:sty m:val="p"/>
          </m:rPr>
          <w:rPr>
            <w:rFonts w:ascii="Cambria Math" w:hAnsi="Cambria Math"/>
          </w:rPr>
          <m:t>(</m:t>
        </m:r>
        <m:r>
          <w:rPr>
            <w:rFonts w:ascii="Cambria Math" w:hAnsi="Cambria Math"/>
          </w:rPr>
          <m:t>Y</m:t>
        </m:r>
        <m:r>
          <m:rPr>
            <m:sty m:val="p"/>
          </m:rPr>
          <w:rPr>
            <w:rFonts w:ascii="Cambria Math" w:hAnsi="Cambria Math"/>
          </w:rPr>
          <m:t>)</m:t>
        </m:r>
      </m:oMath>
      <w:r>
        <w:t>.</w:t>
      </w:r>
    </w:p>
    <w:p w14:paraId="34F2456D" w14:textId="77777777" w:rsidR="00D85B68" w:rsidRDefault="00B33A60">
      <w:pPr>
        <w:pStyle w:val="Compact"/>
        <w:numPr>
          <w:ilvl w:val="1"/>
          <w:numId w:val="5"/>
        </w:numPr>
      </w:pPr>
      <w:r>
        <w:t xml:space="preserve">Prove that if both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oMath>
      <w:r>
        <w:t xml:space="preserve"> and </w:t>
      </w:r>
      <m:oMath>
        <m:r>
          <w:rPr>
            <w:rFonts w:ascii="Cambria Math" w:hAnsi="Cambria Math"/>
          </w:rPr>
          <m:t>g</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Z</m:t>
        </m:r>
      </m:oMath>
      <w:r>
        <w:t xml:space="preserve"> are covering maps, then </w:t>
      </w:r>
      <m:oMath>
        <m:r>
          <w:rPr>
            <w:rFonts w:ascii="Cambria Math" w:hAnsi="Cambria Math"/>
          </w:rPr>
          <m:t>g</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Z</m:t>
        </m:r>
      </m:oMath>
      <w:r>
        <w:t xml:space="preserve"> is also a covering map. Furthermore, prove that the degree of </w:t>
      </w:r>
      <m:oMath>
        <m:r>
          <w:rPr>
            <w:rFonts w:ascii="Cambria Math" w:hAnsi="Cambria Math"/>
          </w:rPr>
          <m:t>g</m:t>
        </m:r>
        <m:r>
          <m:rPr>
            <m:sty m:val="p"/>
          </m:rPr>
          <w:rPr>
            <w:rFonts w:ascii="Cambria Math" w:hAnsi="Cambria Math"/>
          </w:rPr>
          <m:t>∘</m:t>
        </m:r>
        <m:r>
          <w:rPr>
            <w:rFonts w:ascii="Cambria Math" w:hAnsi="Cambria Math"/>
          </w:rPr>
          <m:t>f</m:t>
        </m:r>
      </m:oMath>
      <w:r>
        <w:t xml:space="preserve"> is the product of the degrees of </w:t>
      </w:r>
      <m:oMath>
        <m:r>
          <w:rPr>
            <w:rFonts w:ascii="Cambria Math" w:hAnsi="Cambria Math"/>
          </w:rPr>
          <m:t>f</m:t>
        </m:r>
      </m:oMath>
      <w:r>
        <w:t xml:space="preserve"> and </w:t>
      </w:r>
      <m:oMath>
        <m:r>
          <w:rPr>
            <w:rFonts w:ascii="Cambria Math" w:hAnsi="Cambria Math"/>
          </w:rPr>
          <m:t>g</m:t>
        </m:r>
      </m:oMath>
      <w:r>
        <w:t>.</w:t>
      </w:r>
    </w:p>
    <w:p w14:paraId="4D5E2889" w14:textId="77777777" w:rsidR="00D85B68" w:rsidRDefault="00B33A60">
      <w:pPr>
        <w:pStyle w:val="Compact"/>
        <w:numPr>
          <w:ilvl w:val="0"/>
          <w:numId w:val="2"/>
        </w:numPr>
      </w:pPr>
      <w:r>
        <w:t xml:space="preserve">Describe all surfaces, orientable or non-orientable, with boundary or closed, that have </w:t>
      </w:r>
      <m:oMath>
        <m:r>
          <w:rPr>
            <w:rFonts w:ascii="Cambria Math" w:hAnsi="Cambria Math"/>
          </w:rPr>
          <m:t>χ</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2</m:t>
        </m:r>
      </m:oMath>
      <w:r>
        <w:t>.</w:t>
      </w:r>
    </w:p>
    <w:p w14:paraId="3045E39E" w14:textId="77777777" w:rsidR="00D85B68" w:rsidRDefault="00B33A60">
      <w:pPr>
        <w:pStyle w:val="Compact"/>
        <w:numPr>
          <w:ilvl w:val="0"/>
          <w:numId w:val="2"/>
        </w:numPr>
      </w:pPr>
      <w:r>
        <w:t xml:space="preserve">Let </w:t>
      </w:r>
      <m:oMath>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1</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1</m:t>
            </m:r>
          </m:sup>
        </m:sSup>
      </m:oMath>
      <w:r>
        <w:t xml:space="preserve"> and </w:t>
      </w:r>
      <m:oMath>
        <m:r>
          <w:rPr>
            <w:rFonts w:ascii="Cambria Math" w:hAnsi="Cambria Math"/>
          </w:rPr>
          <m:t>Y</m:t>
        </m:r>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1</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1</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2</m:t>
            </m:r>
          </m:sup>
        </m:sSup>
      </m:oMath>
      <w:r>
        <w:t xml:space="preserve">. Show that </w:t>
      </w:r>
      <m:oMath>
        <m:r>
          <w:rPr>
            <w:rFonts w:ascii="Cambria Math" w:hAnsi="Cambria Math"/>
          </w:rPr>
          <m:t>X</m:t>
        </m:r>
      </m:oMath>
      <w:r>
        <w:t xml:space="preserve"> and </w:t>
      </w:r>
      <m:oMath>
        <m:r>
          <w:rPr>
            <w:rFonts w:ascii="Cambria Math" w:hAnsi="Cambria Math"/>
          </w:rPr>
          <m:t>Y</m:t>
        </m:r>
      </m:oMath>
      <w:r>
        <w:t xml:space="preserve"> have isomorphic homology groups but are not homotopy equivalent.</w:t>
      </w:r>
    </w:p>
    <w:p w14:paraId="0439E1B2" w14:textId="77777777" w:rsidR="00D85B68" w:rsidRDefault="00B33A60">
      <w:pPr>
        <w:pStyle w:val="Compact"/>
        <w:numPr>
          <w:ilvl w:val="0"/>
          <w:numId w:val="2"/>
        </w:numPr>
      </w:pPr>
      <w:r>
        <w:t xml:space="preserve">Suppose that a continuous map </w:t>
      </w: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3</m:t>
            </m:r>
          </m:sup>
        </m:sSup>
        <m:r>
          <m:rPr>
            <m:scr m:val="double-struck"/>
            <m:sty m:val="p"/>
          </m:rPr>
          <w:rPr>
            <w:rFonts w:ascii="Cambria Math" w:hAnsi="Cambria Math"/>
          </w:rPr>
          <m:t>→R</m:t>
        </m:r>
        <m:sSup>
          <m:sSupPr>
            <m:ctrlPr>
              <w:rPr>
                <w:rFonts w:ascii="Cambria Math" w:hAnsi="Cambria Math"/>
              </w:rPr>
            </m:ctrlPr>
          </m:sSupPr>
          <m:e>
            <m:r>
              <w:rPr>
                <w:rFonts w:ascii="Cambria Math" w:hAnsi="Cambria Math"/>
              </w:rPr>
              <m:t>P</m:t>
            </m:r>
          </m:e>
          <m:sup>
            <m:r>
              <w:rPr>
                <w:rFonts w:ascii="Cambria Math" w:hAnsi="Cambria Math"/>
              </w:rPr>
              <m:t>3</m:t>
            </m:r>
          </m:sup>
        </m:sSup>
      </m:oMath>
      <w:r>
        <w:t xml:space="preserve"> is not surjective. Prove that </w:t>
      </w:r>
      <m:oMath>
        <m:r>
          <w:rPr>
            <w:rFonts w:ascii="Cambria Math" w:hAnsi="Cambria Math"/>
          </w:rPr>
          <m:t>f</m:t>
        </m:r>
      </m:oMath>
      <w:r>
        <w:t xml:space="preserve"> is homotopic to a constant function.</w:t>
      </w:r>
    </w:p>
    <w:p w14:paraId="3B940D1B" w14:textId="77777777" w:rsidR="00D85B68" w:rsidRDefault="00B33A60">
      <w:pPr>
        <w:pStyle w:val="Compact"/>
        <w:numPr>
          <w:ilvl w:val="0"/>
          <w:numId w:val="2"/>
        </w:numPr>
      </w:pPr>
      <w:r>
        <w:t xml:space="preserve">Let </w:t>
      </w:r>
      <m:oMath>
        <m:sSub>
          <m:sSubPr>
            <m:ctrlPr>
              <w:rPr>
                <w:rFonts w:ascii="Cambria Math" w:hAnsi="Cambria Math"/>
              </w:rPr>
            </m:ctrlPr>
          </m:sSubPr>
          <m:e>
            <m:r>
              <w:rPr>
                <w:rFonts w:ascii="Cambria Math" w:hAnsi="Cambria Math"/>
              </w:rPr>
              <m:t>X</m:t>
            </m:r>
          </m:e>
          <m:sub>
            <m:r>
              <w:rPr>
                <w:rFonts w:ascii="Cambria Math" w:hAnsi="Cambria Math"/>
              </w:rPr>
              <m:t>n</m:t>
            </m:r>
          </m:sub>
        </m:sSub>
      </m:oMath>
      <w:r>
        <w:t xml:space="preserve"> be the topological space obtained by identifying </w:t>
      </w:r>
      <m:oMath>
        <m:r>
          <w:rPr>
            <w:rFonts w:ascii="Cambria Math" w:hAnsi="Cambria Math"/>
          </w:rPr>
          <m:t>n</m:t>
        </m:r>
        <m:r>
          <m:rPr>
            <m:sty m:val="p"/>
          </m:rPr>
          <w:rPr>
            <w:rFonts w:ascii="Cambria Math" w:hAnsi="Cambria Math"/>
          </w:rPr>
          <m:t>&gt;</m:t>
        </m:r>
        <m:r>
          <w:rPr>
            <w:rFonts w:ascii="Cambria Math" w:hAnsi="Cambria Math"/>
          </w:rPr>
          <m:t>1</m:t>
        </m:r>
      </m:oMath>
      <w:r>
        <w:t xml:space="preserve"> points on </w:t>
      </w:r>
      <m:oMath>
        <m:sSup>
          <m:sSupPr>
            <m:ctrlPr>
              <w:rPr>
                <w:rFonts w:ascii="Cambria Math" w:hAnsi="Cambria Math"/>
              </w:rPr>
            </m:ctrlPr>
          </m:sSupPr>
          <m:e>
            <m:r>
              <w:rPr>
                <w:rFonts w:ascii="Cambria Math" w:hAnsi="Cambria Math"/>
              </w:rPr>
              <m:t>S</m:t>
            </m:r>
          </m:e>
          <m:sup>
            <m:r>
              <w:rPr>
                <w:rFonts w:ascii="Cambria Math" w:hAnsi="Cambria Math"/>
              </w:rPr>
              <m:t>2</m:t>
            </m:r>
          </m:sup>
        </m:sSup>
      </m:oMath>
      <w:r>
        <w:t xml:space="preserve"> to a single point. Describe a CW decomposition of </w:t>
      </w:r>
      <m:oMath>
        <m:sSub>
          <m:sSubPr>
            <m:ctrlPr>
              <w:rPr>
                <w:rFonts w:ascii="Cambria Math" w:hAnsi="Cambria Math"/>
              </w:rPr>
            </m:ctrlPr>
          </m:sSubPr>
          <m:e>
            <m:r>
              <w:rPr>
                <w:rFonts w:ascii="Cambria Math" w:hAnsi="Cambria Math"/>
              </w:rPr>
              <m:t>X</m:t>
            </m:r>
          </m:e>
          <m:sub>
            <m:r>
              <w:rPr>
                <w:rFonts w:ascii="Cambria Math" w:hAnsi="Cambria Math"/>
              </w:rPr>
              <m:t>n</m:t>
            </m:r>
          </m:sub>
        </m:sSub>
      </m:oMath>
      <w:r>
        <w:t xml:space="preserve"> and use it to calculate the fundamental group and homology groups of </w:t>
      </w:r>
      <m:oMath>
        <m:sSub>
          <m:sSubPr>
            <m:ctrlPr>
              <w:rPr>
                <w:rFonts w:ascii="Cambria Math" w:hAnsi="Cambria Math"/>
              </w:rPr>
            </m:ctrlPr>
          </m:sSubPr>
          <m:e>
            <m:r>
              <w:rPr>
                <w:rFonts w:ascii="Cambria Math" w:hAnsi="Cambria Math"/>
              </w:rPr>
              <m:t>X</m:t>
            </m:r>
          </m:e>
          <m:sub>
            <m:r>
              <w:rPr>
                <w:rFonts w:ascii="Cambria Math" w:hAnsi="Cambria Math"/>
              </w:rPr>
              <m:t>n</m:t>
            </m:r>
          </m:sub>
        </m:sSub>
      </m:oMath>
      <w:r>
        <w:t>.</w:t>
      </w:r>
    </w:p>
    <w:p w14:paraId="39C79B6D" w14:textId="77777777" w:rsidR="00D85B68" w:rsidRDefault="00B33A60">
      <w:pPr>
        <w:pStyle w:val="Compact"/>
        <w:numPr>
          <w:ilvl w:val="0"/>
          <w:numId w:val="2"/>
        </w:numPr>
      </w:pPr>
      <w:r>
        <w:t xml:space="preserve">Consider the connect sum </w:t>
      </w:r>
      <m:oMath>
        <m:r>
          <w:rPr>
            <w:rFonts w:ascii="Cambria Math" w:hAnsi="Cambria Math"/>
          </w:rPr>
          <m:t>X</m:t>
        </m:r>
        <m:r>
          <m:rPr>
            <m:sty m:val="p"/>
          </m:rPr>
          <w:rPr>
            <w:rFonts w:ascii="Cambria Math" w:hAnsi="Cambria Math"/>
          </w:rPr>
          <m:t>=</m:t>
        </m:r>
        <m:r>
          <w:rPr>
            <w:rFonts w:ascii="Cambria Math" w:hAnsi="Cambria Math"/>
          </w:rPr>
          <m:t>R</m:t>
        </m:r>
        <m:sSup>
          <m:sSupPr>
            <m:ctrlPr>
              <w:rPr>
                <w:rFonts w:ascii="Cambria Math" w:hAnsi="Cambria Math"/>
              </w:rPr>
            </m:ctrlPr>
          </m:sSupPr>
          <m:e>
            <m:r>
              <w:rPr>
                <w:rFonts w:ascii="Cambria Math" w:hAnsi="Cambria Math"/>
              </w:rPr>
              <m:t>P</m:t>
            </m:r>
          </m:e>
          <m:sup>
            <m:r>
              <w:rPr>
                <w:rFonts w:ascii="Cambria Math" w:hAnsi="Cambria Math"/>
              </w:rPr>
              <m:t>2</m:t>
            </m:r>
          </m:sup>
        </m:sSup>
        <m:r>
          <m:rPr>
            <m:sty m:val="p"/>
          </m:rPr>
          <w:rPr>
            <w:rFonts w:ascii="Cambria Math" w:hAnsi="Cambria Math"/>
          </w:rPr>
          <m:t>#</m:t>
        </m:r>
        <m:r>
          <w:rPr>
            <w:rFonts w:ascii="Cambria Math" w:hAnsi="Cambria Math"/>
          </w:rPr>
          <m:t>R</m:t>
        </m:r>
        <m:sSup>
          <m:sSupPr>
            <m:ctrlPr>
              <w:rPr>
                <w:rFonts w:ascii="Cambria Math" w:hAnsi="Cambria Math"/>
              </w:rPr>
            </m:ctrlPr>
          </m:sSupPr>
          <m:e>
            <m:r>
              <w:rPr>
                <w:rFonts w:ascii="Cambria Math" w:hAnsi="Cambria Math"/>
              </w:rPr>
              <m:t>P</m:t>
            </m:r>
          </m:e>
          <m:sup>
            <m:r>
              <w:rPr>
                <w:rFonts w:ascii="Cambria Math" w:hAnsi="Cambria Math"/>
              </w:rPr>
              <m:t>2</m:t>
            </m:r>
          </m:sup>
        </m:sSup>
      </m:oMath>
      <w:r>
        <w:t xml:space="preserve"> as union of two homeomorphic pieces glued across the boundary circle. Explain what the pieces are and apply the Mayer-Vietoris long exact sequence to this decomposition to calculate the homology groups of </w:t>
      </w:r>
      <m:oMath>
        <m:r>
          <w:rPr>
            <w:rFonts w:ascii="Cambria Math" w:hAnsi="Cambria Math"/>
          </w:rPr>
          <m:t>X</m:t>
        </m:r>
      </m:oMath>
      <w:r>
        <w:t xml:space="preserve"> and Van Kampen’s theorem to calculate </w:t>
      </w:r>
      <m:oMath>
        <m:sSub>
          <m:sSubPr>
            <m:ctrlPr>
              <w:rPr>
                <w:rFonts w:ascii="Cambria Math" w:hAnsi="Cambria Math"/>
              </w:rPr>
            </m:ctrlPr>
          </m:sSubPr>
          <m:e>
            <m:r>
              <w:rPr>
                <w:rFonts w:ascii="Cambria Math" w:hAnsi="Cambria Math"/>
              </w:rPr>
              <m:t>π</m:t>
            </m:r>
          </m:e>
          <m:sub>
            <m:r>
              <w:rPr>
                <w:rFonts w:ascii="Cambria Math" w:hAnsi="Cambria Math"/>
              </w:rPr>
              <m:t>1</m:t>
            </m:r>
          </m:sub>
        </m:sSub>
        <m:r>
          <m:rPr>
            <m:sty m:val="p"/>
          </m:rPr>
          <w:rPr>
            <w:rFonts w:ascii="Cambria Math" w:hAnsi="Cambria Math"/>
          </w:rPr>
          <m:t>(</m:t>
        </m:r>
        <m:r>
          <w:rPr>
            <w:rFonts w:ascii="Cambria Math" w:hAnsi="Cambria Math"/>
          </w:rPr>
          <m:t>X</m:t>
        </m:r>
        <m:r>
          <m:rPr>
            <m:sty m:val="p"/>
          </m:rPr>
          <w:rPr>
            <w:rFonts w:ascii="Cambria Math" w:hAnsi="Cambria Math"/>
          </w:rPr>
          <m:t>)</m:t>
        </m:r>
      </m:oMath>
      <w:r>
        <w:t>.</w:t>
      </w:r>
    </w:p>
    <w:p w14:paraId="39A27D8A" w14:textId="77777777" w:rsidR="00D85B68" w:rsidRDefault="00B33A60">
      <w:pPr>
        <w:pStyle w:val="Compact"/>
        <w:numPr>
          <w:ilvl w:val="0"/>
          <w:numId w:val="2"/>
        </w:numPr>
      </w:pPr>
      <w:r>
        <w:lastRenderedPageBreak/>
        <w:t xml:space="preserve">Recall that </w:t>
      </w:r>
      <m:oMath>
        <m:r>
          <w:rPr>
            <w:rFonts w:ascii="Cambria Math" w:hAnsi="Cambria Math"/>
          </w:rPr>
          <m:t>R</m:t>
        </m:r>
        <m:sSup>
          <m:sSupPr>
            <m:ctrlPr>
              <w:rPr>
                <w:rFonts w:ascii="Cambria Math" w:hAnsi="Cambria Math"/>
              </w:rPr>
            </m:ctrlPr>
          </m:sSupPr>
          <m:e>
            <m:r>
              <w:rPr>
                <w:rFonts w:ascii="Cambria Math" w:hAnsi="Cambria Math"/>
              </w:rPr>
              <m:t>P</m:t>
            </m:r>
          </m:e>
          <m:sup>
            <m:r>
              <w:rPr>
                <w:rFonts w:ascii="Cambria Math" w:hAnsi="Cambria Math"/>
              </w:rPr>
              <m:t>n</m:t>
            </m:r>
          </m:sup>
        </m:sSup>
      </m:oMath>
      <w:r>
        <w:t xml:space="preserve"> is the quotient of </w:t>
      </w:r>
      <m:oMath>
        <m:sSup>
          <m:sSupPr>
            <m:ctrlPr>
              <w:rPr>
                <w:rFonts w:ascii="Cambria Math" w:hAnsi="Cambria Math"/>
              </w:rPr>
            </m:ctrlPr>
          </m:sSupPr>
          <m:e>
            <m:r>
              <w:rPr>
                <w:rFonts w:ascii="Cambria Math" w:hAnsi="Cambria Math"/>
              </w:rPr>
              <m:t>S</m:t>
            </m:r>
          </m:e>
          <m:sup>
            <m:r>
              <w:rPr>
                <w:rFonts w:ascii="Cambria Math" w:hAnsi="Cambria Math"/>
              </w:rPr>
              <m:t>n</m:t>
            </m:r>
          </m:sup>
        </m:sSup>
      </m:oMath>
      <w:r>
        <w:t xml:space="preserve"> by the antipodal map. Prove that for </w:t>
      </w:r>
      <m:oMath>
        <m:r>
          <w:rPr>
            <w:rFonts w:ascii="Cambria Math" w:hAnsi="Cambria Math"/>
          </w:rPr>
          <m:t>n</m:t>
        </m:r>
        <m:r>
          <m:rPr>
            <m:sty m:val="p"/>
          </m:rPr>
          <w:rPr>
            <w:rFonts w:ascii="Cambria Math" w:hAnsi="Cambria Math"/>
          </w:rPr>
          <m:t>≥</m:t>
        </m:r>
        <m:r>
          <w:rPr>
            <w:rFonts w:ascii="Cambria Math" w:hAnsi="Cambria Math"/>
          </w:rPr>
          <m:t>2</m:t>
        </m:r>
      </m:oMath>
      <w:r>
        <w:t xml:space="preserve"> there cannot exist a pair of open sets </w:t>
      </w:r>
      <m:oMath>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R</m:t>
        </m:r>
        <m:sSup>
          <m:sSupPr>
            <m:ctrlPr>
              <w:rPr>
                <w:rFonts w:ascii="Cambria Math" w:hAnsi="Cambria Math"/>
              </w:rPr>
            </m:ctrlPr>
          </m:sSupPr>
          <m:e>
            <m:r>
              <w:rPr>
                <w:rFonts w:ascii="Cambria Math" w:hAnsi="Cambria Math"/>
              </w:rPr>
              <m:t>P</m:t>
            </m:r>
          </m:e>
          <m:sup>
            <m:r>
              <w:rPr>
                <w:rFonts w:ascii="Cambria Math" w:hAnsi="Cambria Math"/>
              </w:rPr>
              <m:t>n</m:t>
            </m:r>
          </m:sup>
        </m:sSup>
      </m:oMath>
      <w:r>
        <w:t xml:space="preserve"> such that</w:t>
      </w:r>
    </w:p>
    <w:p w14:paraId="29B6E1EA" w14:textId="77777777" w:rsidR="00D85B68" w:rsidRDefault="00B33A60">
      <w:pPr>
        <w:pStyle w:val="Compact"/>
        <w:numPr>
          <w:ilvl w:val="1"/>
          <w:numId w:val="6"/>
        </w:numPr>
      </w:pPr>
      <m:oMath>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R</m:t>
        </m:r>
        <m:sSup>
          <m:sSupPr>
            <m:ctrlPr>
              <w:rPr>
                <w:rFonts w:ascii="Cambria Math" w:hAnsi="Cambria Math"/>
              </w:rPr>
            </m:ctrlPr>
          </m:sSupPr>
          <m:e>
            <m:r>
              <w:rPr>
                <w:rFonts w:ascii="Cambria Math" w:hAnsi="Cambria Math"/>
              </w:rPr>
              <m:t>P</m:t>
            </m:r>
          </m:e>
          <m:sup>
            <m:r>
              <w:rPr>
                <w:rFonts w:ascii="Cambria Math" w:hAnsi="Cambria Math"/>
              </w:rPr>
              <m:t>n</m:t>
            </m:r>
          </m:sup>
        </m:sSup>
      </m:oMath>
    </w:p>
    <w:p w14:paraId="68058C1F" w14:textId="77777777" w:rsidR="00D85B68" w:rsidRDefault="00B33A60">
      <w:pPr>
        <w:pStyle w:val="Compact"/>
        <w:numPr>
          <w:ilvl w:val="1"/>
          <w:numId w:val="6"/>
        </w:numPr>
      </w:pPr>
      <m:oMath>
        <m:r>
          <w:rPr>
            <w:rFonts w:ascii="Cambria Math" w:hAnsi="Cambria Math"/>
          </w:rPr>
          <m:t>U</m:t>
        </m:r>
      </m:oMath>
      <w:r>
        <w:t xml:space="preserve"> and </w:t>
      </w:r>
      <m:oMath>
        <m:r>
          <w:rPr>
            <w:rFonts w:ascii="Cambria Math" w:hAnsi="Cambria Math"/>
          </w:rPr>
          <m:t>V</m:t>
        </m:r>
      </m:oMath>
      <w:r>
        <w:t xml:space="preserve"> are both contractible.</w:t>
      </w:r>
    </w:p>
    <w:p w14:paraId="37DD715B" w14:textId="77777777" w:rsidR="00D85B68" w:rsidRDefault="00B33A60">
      <w:pPr>
        <w:pStyle w:val="Compact"/>
        <w:numPr>
          <w:ilvl w:val="0"/>
          <w:numId w:val="2"/>
        </w:numPr>
      </w:pPr>
      <w:r>
        <w:t xml:space="preserve">Let </w:t>
      </w:r>
      <m:oMath>
        <m:r>
          <w:rPr>
            <w:rFonts w:ascii="Cambria Math" w:hAnsi="Cambria Math"/>
          </w:rPr>
          <m:t>S</m:t>
        </m:r>
      </m:oMath>
      <w:r>
        <w:t xml:space="preserve"> be an oriented surface and let </w:t>
      </w:r>
      <m:oMath>
        <m:r>
          <w:rPr>
            <w:rFonts w:ascii="Cambria Math" w:hAnsi="Cambria Math"/>
          </w:rPr>
          <m:t>f</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S</m:t>
        </m:r>
      </m:oMath>
      <w:r>
        <w:t xml:space="preserve"> be a continuous map homotopic to the identity that has no fixed points. Find all the possible values for the genus of </w:t>
      </w:r>
      <m:oMath>
        <m:r>
          <w:rPr>
            <w:rFonts w:ascii="Cambria Math" w:hAnsi="Cambria Math"/>
          </w:rPr>
          <m:t>S</m:t>
        </m:r>
      </m:oMath>
      <w:r>
        <w:t>. Prove your answer is true.</w:t>
      </w:r>
      <w:bookmarkEnd w:id="0"/>
      <w:bookmarkEnd w:id="1"/>
      <w:bookmarkEnd w:id="3"/>
    </w:p>
    <w:sectPr w:rsidR="00D85B6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884FB7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18CC9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18A613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386761061">
    <w:abstractNumId w:val="0"/>
  </w:num>
  <w:num w:numId="2" w16cid:durableId="503974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992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4435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5288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9108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68"/>
    <w:rsid w:val="005447AD"/>
    <w:rsid w:val="009A5E74"/>
    <w:rsid w:val="00B33A60"/>
    <w:rsid w:val="00D30576"/>
    <w:rsid w:val="00D85B68"/>
    <w:rsid w:val="00F2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0184"/>
  <w15:docId w15:val="{DC37B39B-963F-401C-A250-CF7F25B0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2148</Characters>
  <Application>Microsoft Office Word</Application>
  <DocSecurity>0</DocSecurity>
  <Lines>53</Lines>
  <Paragraphs>41</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Topology Qual, August 2024</dc:title>
  <dc:creator>Paul Pollack</dc:creator>
  <cp:keywords/>
  <cp:lastModifiedBy>Paul Pollack</cp:lastModifiedBy>
  <cp:revision>3</cp:revision>
  <dcterms:created xsi:type="dcterms:W3CDTF">2026-03-28T17:17:00Z</dcterms:created>
  <dcterms:modified xsi:type="dcterms:W3CDTF">2026-03-28T17:23:00Z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