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widowControl/>
      </w:pPr>
      <w:r>
        <w:t xml:space="preserve">Topology</w:t>
      </w:r>
      <w:r>
        <w:t xml:space="preserve"> </w:t>
      </w:r>
      <w:r>
        <w:t xml:space="preserve">Qualification</w:t>
      </w:r>
      <w:r>
        <w:t xml:space="preserve"> </w:t>
      </w:r>
      <w:r>
        <w:t xml:space="preserve">Exam,</w:t>
      </w:r>
      <w:r>
        <w:t xml:space="preserve"> </w:t>
      </w:r>
      <w:r>
        <w:t xml:space="preserve">Fall</w:t>
      </w:r>
      <w:r>
        <w:t xml:space="preserve"> </w:t>
      </w:r>
      <w:r>
        <w:t xml:space="preserve">2026</w:t>
      </w:r>
    </w:p>
    <w:p>
      <w:pPr>
        <w:pStyle w:val="BlockText"/>
        <w:widowControl/>
      </w:pPr>
      <w:r>
        <w:rPr>
          <w:bCs/>
          <w:b/>
        </w:rPr>
        <w:t xml:space="preserve">Instructions:</w:t>
      </w:r>
      <w:r>
        <w:t xml:space="preserve"> </w:t>
      </w:r>
      <w:r>
        <w:t xml:space="preserve">Do 8 problems, 2 of the first 3 and 6 of the last 7 problems. Clearly mark which problems you are skipping, otherwise we will not grade problems 3 and 10. All problems are worth 10 pts. You can assume homology groups and fundamental groups of a</w:t>
      </w:r>
      <w:r>
        <w:t xml:space="preserve"> </w:t>
      </w:r>
      <w:r>
        <w:rPr>
          <w:iCs/>
          <w:i/>
        </w:rPr>
        <w:t xml:space="preserve">point</w:t>
      </w:r>
      <w:r>
        <w:t xml:space="preserve"> </w:t>
      </w:r>
      <w:r>
        <w:t xml:space="preserve">and</w:t>
      </w:r>
      <w:r>
        <w:t xml:space="preserve"> </w:t>
      </w:r>
      <w:r>
        <w:rPr>
          <w:iCs/>
          <w:i/>
        </w:rPr>
        <w:t xml:space="preserve">spheres in all dimensions</w:t>
      </w:r>
      <w:r>
        <w:t xml:space="preserve">. Everything else should be computed.</w:t>
      </w:r>
    </w:p>
    <w:bookmarkStart w:id="22" w:name="problem-1"/>
    <w:p>
      <w:pPr>
        <w:pStyle w:val="Heading1"/>
        <w:widowControl/>
      </w:pPr>
      <w:r>
        <w:t xml:space="preserve">Problem 1</w:t>
      </w:r>
    </w:p>
    <w:p>
      <w:pPr>
        <w:pStyle w:val="FirstParagraph"/>
        <w:widowControl/>
      </w:pPr>
      <w:r>
        <w:t xml:space="preserve">Recall that if</w:t>
      </w:r>
      <w:r>
        <w:t xml:space="preserve"> </w:t>
      </w:r>
      <m:oMath>
        <m:r>
          <m:t>X</m:t>
        </m:r>
      </m:oMath>
      <w:r>
        <w:t xml:space="preserve"> </w:t>
      </w:r>
      <w:r>
        <w:t xml:space="preserve">is a topological space and</w:t>
      </w:r>
      <w:r>
        <w:t xml:space="preserve"> </w:t>
      </w:r>
      <m:oMath>
        <m:r>
          <m:t>A</m:t>
        </m:r>
      </m:oMath>
      <w:r>
        <w:t xml:space="preserve"> </w:t>
      </w:r>
      <w:r>
        <w:t xml:space="preserve">is any given subset of</w:t>
      </w:r>
      <w:r>
        <w:t xml:space="preserve"> </w:t>
      </w:r>
      <m:oMath>
        <m:r>
          <m:t>X</m:t>
        </m:r>
      </m:oMath>
      <w:r>
        <w:t xml:space="preserve">, then</w:t>
      </w:r>
      <w:r>
        <w:t xml:space="preserve"> </w:t>
      </w:r>
      <m:oMath>
        <m:r>
          <m:t>X</m:t>
        </m:r>
        <m:r>
          <m:rPr>
            <m:sty m:val="p"/>
          </m:rPr>
          <m:t>/</m:t>
        </m:r>
        <m:r>
          <m:t>A</m:t>
        </m:r>
      </m:oMath>
      <w:r>
        <w:t xml:space="preserve"> </w:t>
      </w:r>
      <w:r>
        <w:t xml:space="preserve">refers to the quotient space in which all points in</w:t>
      </w:r>
      <w:r>
        <w:t xml:space="preserve"> </w:t>
      </w:r>
      <m:oMath>
        <m:r>
          <m:t>A</m:t>
        </m:r>
      </m:oMath>
      <w:r>
        <w:t xml:space="preserve"> </w:t>
      </w:r>
      <w:r>
        <w:t xml:space="preserve">are identified to a single point. This problem is about the topological space</w:t>
      </w:r>
      <w:r>
        <w:t xml:space="preserve"> </w:t>
      </w:r>
      <m:oMath>
        <m:r>
          <m:rPr>
            <m:sty m:val="p"/>
            <m:scr m:val="double-struck"/>
          </m:rPr>
          <m:t>R</m:t>
        </m:r>
        <m:r>
          <m:rPr>
            <m:sty m:val="p"/>
          </m:rPr>
          <m:t>/</m:t>
        </m:r>
        <m:r>
          <m:rPr>
            <m:sty m:val="p"/>
            <m:scr m:val="double-struck"/>
          </m:rPr>
          <m:t>Q</m:t>
        </m:r>
      </m:oMath>
      <w:r>
        <w:t xml:space="preserve">, but it is important to note that here</w:t>
      </w:r>
      <w:r>
        <w:t xml:space="preserve"> </w:t>
      </w:r>
      <w:r>
        <w:rPr>
          <w:iCs/>
          <w:i/>
        </w:rPr>
        <w:t xml:space="preserve">we are not using the algebraic interpretation of this notation</w:t>
      </w:r>
      <w:r>
        <w:t xml:space="preserve">, we are simply collapsing all points of</w:t>
      </w:r>
      <w:r>
        <w:t xml:space="preserve"> </w:t>
      </w:r>
      <m:oMath>
        <m:r>
          <m:rPr>
            <m:sty m:val="p"/>
            <m:scr m:val="double-struck"/>
          </m:rPr>
          <m:t>Q</m:t>
        </m:r>
      </m:oMath>
      <w:r>
        <w:t xml:space="preserve"> </w:t>
      </w:r>
      <w:r>
        <w:t xml:space="preserve">to one point and leaving all other points of</w:t>
      </w:r>
      <w:r>
        <w:t xml:space="preserve"> </w:t>
      </w:r>
      <m:oMath>
        <m:r>
          <m:rPr>
            <m:sty m:val="p"/>
            <m:scr m:val="double-struck"/>
          </m:rPr>
          <m:t>R</m:t>
        </m:r>
      </m:oMath>
      <w:r>
        <w:t xml:space="preserve"> </w:t>
      </w:r>
      <w:r>
        <w:t xml:space="preserve">as distinct points.</w:t>
      </w:r>
    </w:p>
    <w:bookmarkStart w:id="20" w:name="part-a"/>
    <w:p>
      <w:pPr>
        <w:pStyle w:val="Heading2"/>
        <w:widowControl/>
      </w:pPr>
      <w:r>
        <w:t xml:space="preserve">Part (a)</w:t>
      </w:r>
    </w:p>
    <w:p>
      <w:pPr>
        <w:pStyle w:val="FirstParagraph"/>
        <w:widowControl/>
      </w:pPr>
      <w:r>
        <w:t xml:space="preserve">Is</w:t>
      </w:r>
      <w:r>
        <w:t xml:space="preserve"> </w:t>
      </w:r>
      <m:oMath>
        <m:r>
          <m:rPr>
            <m:sty m:val="p"/>
            <m:scr m:val="double-struck"/>
          </m:rPr>
          <m:t>R</m:t>
        </m:r>
        <m:r>
          <m:rPr>
            <m:sty m:val="p"/>
          </m:rPr>
          <m:t>/</m:t>
        </m:r>
        <m:r>
          <m:rPr>
            <m:sty m:val="p"/>
            <m:scr m:val="double-struck"/>
          </m:rPr>
          <m:t>Q</m:t>
        </m:r>
      </m:oMath>
      <w:r>
        <w:t xml:space="preserve"> </w:t>
      </w:r>
      <w:r>
        <w:t xml:space="preserve">path connected?</w:t>
      </w:r>
    </w:p>
    <w:bookmarkEnd w:id="20"/>
    <w:bookmarkStart w:id="21" w:name="part-b"/>
    <w:p>
      <w:pPr>
        <w:pStyle w:val="Heading2"/>
        <w:widowControl/>
      </w:pPr>
      <w:r>
        <w:t xml:space="preserve">Part (b)</w:t>
      </w:r>
    </w:p>
    <w:p>
      <w:pPr>
        <w:pStyle w:val="FirstParagraph"/>
        <w:widowControl/>
      </w:pPr>
      <w:r>
        <w:t xml:space="preserve">Is there a continuous nonconstant map from</w:t>
      </w:r>
      <w:r>
        <w:t xml:space="preserve"> </w:t>
      </w:r>
      <m:oMath>
        <m:r>
          <m:rPr>
            <m:sty m:val="p"/>
            <m:scr m:val="double-struck"/>
          </m:rPr>
          <m:t>R</m:t>
        </m:r>
        <m:r>
          <m:rPr>
            <m:sty m:val="p"/>
          </m:rPr>
          <m:t>/</m:t>
        </m:r>
        <m:r>
          <m:rPr>
            <m:sty m:val="p"/>
            <m:scr m:val="double-struck"/>
          </m:rPr>
          <m:t>Q</m:t>
        </m:r>
      </m:oMath>
      <w:r>
        <w:t xml:space="preserve"> </w:t>
      </w:r>
      <w:r>
        <w:t xml:space="preserve">to</w:t>
      </w:r>
      <w:r>
        <w:t xml:space="preserve"> </w:t>
      </w:r>
      <m:oMath>
        <m:r>
          <m:rPr>
            <m:sty m:val="p"/>
            <m:scr m:val="double-struck"/>
          </m:rPr>
          <m:t>R</m:t>
        </m:r>
      </m:oMath>
      <w:r>
        <w:t xml:space="preserve">?</w:t>
      </w:r>
    </w:p>
    <w:bookmarkEnd w:id="21"/>
    <w:bookmarkEnd w:id="22"/>
    <w:bookmarkStart w:id="23" w:name="problem-2"/>
    <w:p>
      <w:pPr>
        <w:pStyle w:val="Heading1"/>
        <w:widowControl/>
      </w:pPr>
      <w:r>
        <w:t xml:space="preserve">Problem 2</w:t>
      </w:r>
    </w:p>
    <w:p>
      <w:pPr>
        <w:pStyle w:val="FirstParagraph"/>
        <w:widowControl/>
      </w:pPr>
      <w:r>
        <w:t xml:space="preserve">Let</w:t>
      </w:r>
      <w:r>
        <w:t xml:space="preserve"> </w:t>
      </w:r>
      <m:oMath>
        <m:r>
          <m:t>X</m:t>
        </m:r>
      </m:oMath>
      <w:r>
        <w:t xml:space="preserve"> </w:t>
      </w:r>
      <w:r>
        <w:t xml:space="preserve">and</w:t>
      </w:r>
      <w:r>
        <w:t xml:space="preserve"> </w:t>
      </w:r>
      <m:oMath>
        <m:r>
          <m:t>Y</m:t>
        </m:r>
      </m:oMath>
      <w:r>
        <w:t xml:space="preserve"> </w:t>
      </w:r>
      <w:r>
        <w:t xml:space="preserve">be topological spaces and let</w:t>
      </w:r>
      <w:r>
        <w:t xml:space="preserve"> </w:t>
      </w:r>
      <m:oMath>
        <m:r>
          <m:t>f</m:t>
        </m:r>
        <m:r>
          <m:rPr>
            <m:sty m:val="p"/>
          </m:rPr>
          <m:t>:</m:t>
        </m:r>
        <m:r>
          <m:t>X</m:t>
        </m:r>
        <m:r>
          <m:rPr>
            <m:sty m:val="p"/>
          </m:rPr>
          <m:t>→</m:t>
        </m:r>
        <m:r>
          <m:t>Y</m:t>
        </m:r>
      </m:oMath>
      <w:r>
        <w:t xml:space="preserve"> </w:t>
      </w:r>
      <w:r>
        <w:t xml:space="preserve">be any function. Suppose that</w:t>
      </w:r>
      <w:r>
        <w:t xml:space="preserve"> </w:t>
      </w:r>
      <m:oMath>
        <m:r>
          <m:t>X</m:t>
        </m:r>
        <m:r>
          <m:rPr>
            <m:sty m:val="p"/>
          </m:rPr>
          <m:t>=</m:t>
        </m:r>
        <m:r>
          <m:t>A</m:t>
        </m:r>
        <m:r>
          <m:rPr>
            <m:sty m:val="p"/>
          </m:rPr>
          <m:t>∪</m:t>
        </m:r>
        <m:r>
          <m:t>B</m:t>
        </m:r>
      </m:oMath>
      <w:r>
        <w:t xml:space="preserve"> </w:t>
      </w:r>
      <w:r>
        <w:t xml:space="preserve">where</w:t>
      </w:r>
      <w:r>
        <w:t xml:space="preserve"> </w:t>
      </w:r>
      <m:oMath>
        <m:r>
          <m:t>A</m:t>
        </m:r>
      </m:oMath>
      <w:r>
        <w:t xml:space="preserve"> </w:t>
      </w:r>
      <w:r>
        <w:t xml:space="preserve">and</w:t>
      </w:r>
      <w:r>
        <w:t xml:space="preserve"> </w:t>
      </w:r>
      <m:oMath>
        <m:r>
          <m:t>B</m:t>
        </m:r>
      </m:oMath>
      <w:r>
        <w:t xml:space="preserve"> </w:t>
      </w:r>
      <w:r>
        <w:t xml:space="preserve">are closed subsets of</w:t>
      </w:r>
      <w:r>
        <w:t xml:space="preserve"> </w:t>
      </w:r>
      <m:oMath>
        <m:r>
          <m:t>X</m:t>
        </m:r>
      </m:oMath>
      <w:r>
        <w:t xml:space="preserve">, and that both of the restrictions</w:t>
      </w:r>
      <w:r>
        <w:t xml:space="preserve"> </w:t>
      </w:r>
      <m:oMath>
        <m:r>
          <m:t>f</m:t>
        </m:r>
        <m:sSub>
          <m:e>
            <m:r>
              <m:rPr>
                <m:sty m:val="p"/>
              </m:rPr>
              <m:t>|</m:t>
            </m:r>
          </m:e>
          <m:sub>
            <m:r>
              <m:t>A</m:t>
            </m:r>
          </m:sub>
        </m:sSub>
      </m:oMath>
      <w:r>
        <w:t xml:space="preserve"> </w:t>
      </w:r>
      <w:r>
        <w:t xml:space="preserve">and</w:t>
      </w:r>
      <w:r>
        <w:t xml:space="preserve"> </w:t>
      </w:r>
      <m:oMath>
        <m:r>
          <m:t>f</m:t>
        </m:r>
        <m:sSub>
          <m:e>
            <m:r>
              <m:rPr>
                <m:sty m:val="p"/>
              </m:rPr>
              <m:t>|</m:t>
            </m:r>
          </m:e>
          <m:sub>
            <m:r>
              <m:t>B</m:t>
            </m:r>
          </m:sub>
        </m:sSub>
      </m:oMath>
      <w:r>
        <w:t xml:space="preserve"> </w:t>
      </w:r>
      <w:r>
        <w:t xml:space="preserve">are continuous. Prove that</w:t>
      </w:r>
      <w:r>
        <w:t xml:space="preserve"> </w:t>
      </w:r>
      <m:oMath>
        <m:r>
          <m:t>f</m:t>
        </m:r>
      </m:oMath>
      <w:r>
        <w:t xml:space="preserve"> </w:t>
      </w:r>
      <w:r>
        <w:t xml:space="preserve">is continuous.</w:t>
      </w:r>
    </w:p>
    <w:bookmarkEnd w:id="23"/>
    <w:bookmarkStart w:id="26" w:name="problem-3"/>
    <w:p>
      <w:pPr>
        <w:pStyle w:val="Heading1"/>
        <w:widowControl/>
      </w:pPr>
      <w:r>
        <w:t xml:space="preserve">Problem 3</w:t>
      </w:r>
    </w:p>
    <w:bookmarkStart w:id="24" w:name="part-a-1"/>
    <w:p>
      <w:pPr>
        <w:pStyle w:val="Heading2"/>
        <w:widowControl/>
      </w:pPr>
      <w:r>
        <w:t xml:space="preserve">Part (a)</w:t>
      </w:r>
    </w:p>
    <w:p>
      <w:pPr>
        <w:pStyle w:val="FirstParagraph"/>
        <w:widowControl/>
      </w:pPr>
      <w:r>
        <w:t xml:space="preserve">Prove that a topological space which has a countable basis for its topology also contains a countable dense subset.</w:t>
      </w:r>
    </w:p>
    <w:bookmarkEnd w:id="24"/>
    <w:bookmarkStart w:id="25" w:name="part-b-1"/>
    <w:p>
      <w:pPr>
        <w:pStyle w:val="Heading2"/>
        <w:widowControl/>
      </w:pPr>
      <w:r>
        <w:t xml:space="preserve">Part (b)</w:t>
      </w:r>
    </w:p>
    <w:p>
      <w:pPr>
        <w:pStyle w:val="FirstParagraph"/>
        <w:widowControl/>
      </w:pPr>
      <w:r>
        <w:t xml:space="preserve">Prove that the converse to (a) holds if the space is a metric space.</w:t>
      </w:r>
    </w:p>
    <w:bookmarkEnd w:id="25"/>
    <w:bookmarkEnd w:id="26"/>
    <w:bookmarkStart w:id="30" w:name="problem-4"/>
    <w:p>
      <w:pPr>
        <w:pStyle w:val="Heading1"/>
        <w:pageBreakBefore/>
        <w:widowControl/>
      </w:pPr>
      <w:r>
        <w:t xml:space="preserve">Problem 4</w:t>
      </w:r>
    </w:p>
    <w:p>
      <w:pPr>
        <w:pStyle w:val="FirstParagraph"/>
        <w:widowControl/>
      </w:pPr>
      <w:r>
        <w:t xml:space="preserve">Let</w:t>
      </w:r>
      <w:r>
        <w:t xml:space="preserve"> </w:t>
      </w:r>
      <m:oMath>
        <m:sSup>
          <m:e>
            <m:r>
              <m:t>S</m:t>
            </m:r>
          </m:e>
          <m:sup>
            <m:r>
              <m:t>1</m:t>
            </m:r>
          </m:sup>
        </m:sSup>
      </m:oMath>
      <w:r>
        <w:t xml:space="preserve"> </w:t>
      </w:r>
      <w:r>
        <w:t xml:space="preserve">and</w:t>
      </w:r>
      <w:r>
        <w:t xml:space="preserve"> </w:t>
      </w:r>
      <m:oMath>
        <m:sSup>
          <m:e>
            <m:r>
              <m:t>D</m:t>
            </m:r>
          </m:e>
          <m:sup>
            <m:r>
              <m:t>2</m:t>
            </m:r>
          </m:sup>
        </m:sSup>
      </m:oMath>
      <w:r>
        <w:t xml:space="preserve"> </w:t>
      </w:r>
      <w:r>
        <w:t xml:space="preserve">denote the unit circle and unit disk, respectively, in the complex plane</w:t>
      </w:r>
      <w:r>
        <w:t xml:space="preserve"> </w:t>
      </w:r>
      <m:oMath>
        <m:r>
          <m:rPr>
            <m:sty m:val="p"/>
            <m:scr m:val="double-struck"/>
          </m:rPr>
          <m:t>C</m:t>
        </m:r>
      </m:oMath>
      <w:r>
        <w:t xml:space="preserve">. We will build a topological space</w:t>
      </w:r>
      <w:r>
        <w:t xml:space="preserve"> </w:t>
      </w:r>
      <m:oMath>
        <m:r>
          <m:t>Y</m:t>
        </m:r>
      </m:oMath>
      <w:r>
        <w:t xml:space="preserve"> </w:t>
      </w:r>
      <w:r>
        <w:t xml:space="preserve">as a quotient space of a disjoint union of</w:t>
      </w:r>
      <w:r>
        <w:t xml:space="preserve"> </w:t>
      </w:r>
      <m:oMath>
        <m:sSup>
          <m:e>
            <m:r>
              <m:t>S</m:t>
            </m:r>
          </m:e>
          <m:sup>
            <m:r>
              <m:t>1</m:t>
            </m:r>
          </m:sup>
        </m:sSup>
      </m:oMath>
      <w:r>
        <w:t xml:space="preserve"> </w:t>
      </w:r>
      <w:r>
        <w:t xml:space="preserve">and</w:t>
      </w:r>
      <w:r>
        <w:t xml:space="preserve"> </w:t>
      </w:r>
      <m:oMath>
        <m:sSup>
          <m:e>
            <m:r>
              <m:t>D</m:t>
            </m:r>
          </m:e>
          <m:sup>
            <m:r>
              <m:t>2</m:t>
            </m:r>
          </m:sup>
        </m:sSup>
      </m:oMath>
      <w:r>
        <w:t xml:space="preserve">, and to clarify this we model this disjoint union as</w:t>
      </w:r>
      <w:r>
        <w:t xml:space="preserve"> </w:t>
      </w:r>
      <m:oMath>
        <m:r>
          <m:t>X</m:t>
        </m:r>
        <m:r>
          <m:rPr>
            <m:sty m:val="p"/>
          </m:rPr>
          <m:t>=</m:t>
        </m:r>
        <m:d>
          <m:dPr>
            <m:begChr m:val="("/>
            <m:endChr m:val=")"/>
            <m:sepChr m:val=""/>
            <m:grow/>
          </m:dPr>
          <m:e>
            <m:sSup>
              <m:e>
                <m:r>
                  <m:t>S</m:t>
                </m:r>
              </m:e>
              <m:sup>
                <m:r>
                  <m:t>1</m:t>
                </m:r>
              </m:sup>
            </m:sSup>
            <m:r>
              <m:rPr>
                <m:sty m:val="p"/>
              </m:rPr>
              <m:t>×</m:t>
            </m:r>
            <m:r>
              <m:rPr>
                <m:sty m:val="p"/>
              </m:rPr>
              <m:t>{</m:t>
            </m:r>
            <m:r>
              <m:t>0</m:t>
            </m:r>
            <m:r>
              <m:rPr>
                <m:sty m:val="p"/>
              </m:rPr>
              <m:t>}</m:t>
            </m:r>
          </m:e>
        </m:d>
        <m:r>
          <m:rPr>
            <m:sty m:val="p"/>
          </m:rPr>
          <m:t>∪</m:t>
        </m:r>
        <m:d>
          <m:dPr>
            <m:begChr m:val="("/>
            <m:endChr m:val=")"/>
            <m:sepChr m:val=""/>
            <m:grow/>
          </m:dPr>
          <m:e>
            <m:sSup>
              <m:e>
                <m:r>
                  <m:t>D</m:t>
                </m:r>
              </m:e>
              <m:sup>
                <m:r>
                  <m:t>2</m:t>
                </m:r>
              </m:sup>
            </m:sSup>
            <m:r>
              <m:rPr>
                <m:sty m:val="p"/>
              </m:rPr>
              <m:t>×</m:t>
            </m:r>
            <m:r>
              <m:rPr>
                <m:sty m:val="p"/>
              </m:rPr>
              <m:t>{</m:t>
            </m:r>
            <m:r>
              <m:t>1</m:t>
            </m:r>
            <m:r>
              <m:rPr>
                <m:sty m:val="p"/>
              </m:rPr>
              <m:t>}</m:t>
            </m:r>
          </m:e>
        </m:d>
        <m:r>
          <m:rPr>
            <m:sty m:val="p"/>
          </m:rPr>
          <m:t>⊂</m:t>
        </m:r>
        <m:r>
          <m:rPr>
            <m:sty m:val="p"/>
            <m:scr m:val="double-struck"/>
          </m:rPr>
          <m:t>C</m:t>
        </m:r>
        <m:r>
          <m:rPr>
            <m:sty m:val="p"/>
          </m:rPr>
          <m:t>×</m:t>
        </m:r>
        <m:r>
          <m:rPr>
            <m:sty m:val="p"/>
          </m:rPr>
          <m:t>{</m:t>
        </m:r>
        <m:r>
          <m:t>0</m:t>
        </m:r>
        <m:r>
          <m:rPr>
            <m:sty m:val="p"/>
          </m:rPr>
          <m:t>,</m:t>
        </m:r>
        <m:r>
          <m:t>1</m:t>
        </m:r>
        <m:r>
          <m:rPr>
            <m:sty m:val="p"/>
          </m:rPr>
          <m:t>}</m:t>
        </m:r>
      </m:oMath>
      <w:r>
        <w:t xml:space="preserve">. Let</w:t>
      </w:r>
      <w:r>
        <w:t xml:space="preserve"> </w:t>
      </w:r>
      <m:oMath>
        <m:r>
          <m:t>Y</m:t>
        </m:r>
        <m:r>
          <m:rPr>
            <m:sty m:val="p"/>
          </m:rPr>
          <m:t>=</m:t>
        </m:r>
        <m:r>
          <m:t>X</m:t>
        </m:r>
        <m:r>
          <m:rPr>
            <m:sty m:val="p"/>
          </m:rPr>
          <m:t>/</m:t>
        </m:r>
        <m:r>
          <m:rPr>
            <m:sty m:val="p"/>
          </m:rPr>
          <m:t>∼</m:t>
        </m:r>
      </m:oMath>
      <w:r>
        <w:t xml:space="preserve"> </w:t>
      </w:r>
      <w:r>
        <w:t xml:space="preserve">where the equivalence relation</w:t>
      </w:r>
      <w:r>
        <w:t xml:space="preserve"> </w:t>
      </w:r>
      <m:oMath>
        <m:r>
          <m:rPr>
            <m:sty m:val="p"/>
          </m:rPr>
          <m:t>∼</m:t>
        </m:r>
      </m:oMath>
      <w:r>
        <w:t xml:space="preserve"> </w:t>
      </w:r>
      <w:r>
        <w:t xml:space="preserve">is given by</w:t>
      </w:r>
      <w:r>
        <w:t xml:space="preserve"> </w:t>
      </w:r>
      <m:oMath>
        <m:d>
          <m:dPr>
            <m:begChr m:val="("/>
            <m:endChr m:val=")"/>
            <m:sepChr m:val=""/>
            <m:grow/>
          </m:dPr>
          <m:e>
            <m:r>
              <m:t>z</m:t>
            </m:r>
            <m:r>
              <m:rPr>
                <m:sty m:val="p"/>
              </m:rPr>
              <m:t>,</m:t>
            </m:r>
            <m:r>
              <m:t>1</m:t>
            </m:r>
          </m:e>
        </m:d>
        <m:r>
          <m:rPr>
            <m:sty m:val="p"/>
          </m:rPr>
          <m:t>∼</m:t>
        </m:r>
        <m:d>
          <m:dPr>
            <m:begChr m:val="("/>
            <m:endChr m:val=")"/>
            <m:sepChr m:val=""/>
            <m:grow/>
          </m:dPr>
          <m:e>
            <m:sSup>
              <m:e>
                <m:r>
                  <m:t>z</m:t>
                </m:r>
              </m:e>
              <m:sup>
                <m:r>
                  <m:t>3</m:t>
                </m:r>
              </m:sup>
            </m:sSup>
            <m:r>
              <m:rPr>
                <m:sty m:val="p"/>
              </m:rPr>
              <m:t>,</m:t>
            </m:r>
            <m:r>
              <m:t>0</m:t>
            </m:r>
          </m:e>
        </m:d>
      </m:oMath>
      <w:r>
        <w:t xml:space="preserve"> </w:t>
      </w:r>
      <w:r>
        <w:t xml:space="preserve">for all</w:t>
      </w:r>
      <w:r>
        <w:t xml:space="preserve"> </w:t>
      </w:r>
      <m:oMath>
        <m:d>
          <m:dPr>
            <m:begChr m:val="("/>
            <m:endChr m:val=")"/>
            <m:sepChr m:val=""/>
            <m:grow/>
          </m:dPr>
          <m:e>
            <m:r>
              <m:t>z</m:t>
            </m:r>
            <m:r>
              <m:rPr>
                <m:sty m:val="p"/>
              </m:rPr>
              <m:t>,</m:t>
            </m:r>
            <m:r>
              <m:t>1</m:t>
            </m:r>
          </m:e>
        </m:d>
        <m:r>
          <m:rPr>
            <m:sty m:val="p"/>
          </m:rPr>
          <m:t>∈</m:t>
        </m:r>
        <m:r>
          <m:rPr>
            <m:sty m:val="p"/>
          </m:rPr>
          <m:t>∂</m:t>
        </m:r>
        <m:d>
          <m:dPr>
            <m:begChr m:val="("/>
            <m:endChr m:val=")"/>
            <m:sepChr m:val=""/>
            <m:grow/>
          </m:dPr>
          <m:e>
            <m:sSup>
              <m:e>
                <m:r>
                  <m:t>D</m:t>
                </m:r>
              </m:e>
              <m:sup>
                <m:r>
                  <m:t>2</m:t>
                </m:r>
              </m:sup>
            </m:sSup>
            <m:r>
              <m:rPr>
                <m:sty m:val="p"/>
              </m:rPr>
              <m:t>×</m:t>
            </m:r>
            <m:r>
              <m:rPr>
                <m:sty m:val="p"/>
              </m:rPr>
              <m:t>{</m:t>
            </m:r>
            <m:r>
              <m:t>1</m:t>
            </m:r>
            <m:r>
              <m:rPr>
                <m:sty m:val="p"/>
              </m:rPr>
              <m:t>}</m:t>
            </m:r>
          </m:e>
        </m:d>
      </m:oMath>
      <w:r>
        <w:t xml:space="preserve">.</w:t>
      </w:r>
    </w:p>
    <w:bookmarkStart w:id="27" w:name="part-a-2"/>
    <w:p>
      <w:pPr>
        <w:pStyle w:val="Heading2"/>
        <w:widowControl/>
      </w:pPr>
      <w:r>
        <w:t xml:space="preserve">Part (a)</w:t>
      </w:r>
    </w:p>
    <w:p>
      <w:pPr>
        <w:pStyle w:val="FirstParagraph"/>
        <w:widowControl/>
      </w:pPr>
      <w:r>
        <w:t xml:space="preserve">Calculate</w:t>
      </w:r>
      <w:r>
        <w:t xml:space="preserve"> </w:t>
      </w:r>
      <m:oMath>
        <m:sSub>
          <m:e>
            <m:r>
              <m:t>π</m:t>
            </m:r>
          </m:e>
          <m:sub>
            <m:r>
              <m:t>1</m:t>
            </m:r>
          </m:sub>
        </m:sSub>
      </m:oMath>
      <w:r>
        <w:t xml:space="preserve"> </w:t>
      </w:r>
      <w:r>
        <w:t xml:space="preserve">and the homology groups of</w:t>
      </w:r>
      <w:r>
        <w:t xml:space="preserve"> </w:t>
      </w:r>
      <m:oMath>
        <m:r>
          <m:t>Y</m:t>
        </m:r>
      </m:oMath>
    </w:p>
    <w:bookmarkEnd w:id="27"/>
    <w:bookmarkStart w:id="28" w:name="part-b-2"/>
    <w:p>
      <w:pPr>
        <w:pStyle w:val="Heading2"/>
        <w:widowControl/>
      </w:pPr>
      <w:r>
        <w:t xml:space="preserve">Part (b)</w:t>
      </w:r>
    </w:p>
    <w:p>
      <w:pPr>
        <w:pStyle w:val="FirstParagraph"/>
        <w:widowControl/>
      </w:pPr>
      <w:r>
        <w:t xml:space="preserve">Give an explicit description of the universal cover</w:t>
      </w:r>
      <w:r>
        <w:t xml:space="preserve"> </w:t>
      </w:r>
      <m:oMath>
        <m:r>
          <m:t>p</m:t>
        </m:r>
        <m:r>
          <m:rPr>
            <m:sty m:val="p"/>
          </m:rPr>
          <m:t>:</m:t>
        </m:r>
        <m:acc>
          <m:accPr>
            <m:chr m:val="̃"/>
          </m:accPr>
          <m:e>
            <m:r>
              <m:t>Y</m:t>
            </m:r>
          </m:e>
        </m:acc>
        <m:r>
          <m:rPr>
            <m:sty m:val="p"/>
          </m:rPr>
          <m:t>→</m:t>
        </m:r>
        <m:r>
          <m:t>Y</m:t>
        </m:r>
      </m:oMath>
      <w:r>
        <w:t xml:space="preserve">, remembering that to describe a covering space one needs to describe both the space</w:t>
      </w:r>
      <w:r>
        <w:t xml:space="preserve"> </w:t>
      </w:r>
      <m:oMath>
        <m:acc>
          <m:accPr>
            <m:chr m:val="̃"/>
          </m:accPr>
          <m:e>
            <m:r>
              <m:t>Y</m:t>
            </m:r>
          </m:e>
        </m:acc>
      </m:oMath>
      <w:r>
        <w:t xml:space="preserve"> </w:t>
      </w:r>
      <w:r>
        <w:t xml:space="preserve">and the covering map</w:t>
      </w:r>
      <w:r>
        <w:t xml:space="preserve"> </w:t>
      </w:r>
      <m:oMath>
        <m:r>
          <m:t>p</m:t>
        </m:r>
      </m:oMath>
      <w:r>
        <w:t xml:space="preserve">.</w:t>
      </w:r>
    </w:p>
    <w:bookmarkEnd w:id="28"/>
    <w:bookmarkStart w:id="29" w:name="part-c"/>
    <w:p>
      <w:pPr>
        <w:pStyle w:val="Heading2"/>
        <w:widowControl/>
      </w:pPr>
      <w:r>
        <w:t xml:space="preserve">Part (c)</w:t>
      </w:r>
    </w:p>
    <w:p>
      <w:pPr>
        <w:pStyle w:val="FirstParagraph"/>
        <w:widowControl/>
      </w:pPr>
      <w:r>
        <w:t xml:space="preserve">Explicitly describe the group of deck transformations (as a set of homeomorphisms of</w:t>
      </w:r>
      <w:r>
        <w:t xml:space="preserve"> </w:t>
      </w:r>
      <m:oMath>
        <m:acc>
          <m:accPr>
            <m:chr m:val="̃"/>
          </m:accPr>
          <m:e>
            <m:r>
              <m:t>Y</m:t>
            </m:r>
          </m:e>
        </m:acc>
      </m:oMath>
      <w:r>
        <w:t xml:space="preserve">, not just as an abstract group).</w:t>
      </w:r>
    </w:p>
    <w:bookmarkEnd w:id="29"/>
    <w:bookmarkEnd w:id="30"/>
    <w:bookmarkStart w:id="37" w:name="problem-5"/>
    <w:p>
      <w:pPr>
        <w:pStyle w:val="Heading1"/>
        <w:widowControl/>
      </w:pPr>
      <w:r>
        <w:t xml:space="preserve">Problem 5</w:t>
      </w:r>
    </w:p>
    <w:bookmarkStart w:id="31" w:name="part-a-3"/>
    <w:p>
      <w:pPr>
        <w:pStyle w:val="Heading2"/>
        <w:widowControl/>
      </w:pPr>
      <w:r>
        <w:t xml:space="preserve">Part (a)</w:t>
      </w:r>
    </w:p>
    <w:p>
      <w:pPr>
        <w:pStyle w:val="FirstParagraph"/>
        <w:widowControl/>
      </w:pPr>
      <w:r>
        <w:t xml:space="preserve">State the classification theorem for compact closed surfaces.</w:t>
      </w:r>
    </w:p>
    <w:bookmarkEnd w:id="31"/>
    <w:bookmarkStart w:id="35" w:name="part-b-3"/>
    <w:p>
      <w:pPr>
        <w:pStyle w:val="Heading2"/>
        <w:widowControl/>
      </w:pPr>
      <w:r>
        <w:t xml:space="preserve">Part (b)</w:t>
      </w:r>
    </w:p>
    <w:p>
      <w:pPr>
        <w:pStyle w:val="FirstParagraph"/>
        <w:widowControl/>
      </w:pPr>
      <w:r>
        <w:t xml:space="preserve">What surface is represented by the 8-gon with the edges identified in pairs according to the symbol</w:t>
      </w:r>
      <w:r>
        <w:t xml:space="preserve"> </w:t>
      </w:r>
      <m:oMath>
        <m:r>
          <m:t>x</m:t>
        </m:r>
        <m:r>
          <m:t>y</m:t>
        </m:r>
        <m:r>
          <m:t>z</m:t>
        </m:r>
        <m:r>
          <m:t>w</m:t>
        </m:r>
        <m:sSup>
          <m:e>
            <m:r>
              <m:t>x</m:t>
            </m:r>
          </m:e>
          <m:sup>
            <m:r>
              <m:rPr>
                <m:sty m:val="p"/>
              </m:rPr>
              <m:t>−</m:t>
            </m:r>
            <m:r>
              <m:t>1</m:t>
            </m:r>
          </m:sup>
        </m:sSup>
        <m:sSup>
          <m:e>
            <m:r>
              <m:t>y</m:t>
            </m:r>
          </m:e>
          <m:sup>
            <m:r>
              <m:rPr>
                <m:sty m:val="p"/>
              </m:rPr>
              <m:t>−</m:t>
            </m:r>
            <m:r>
              <m:t>1</m:t>
            </m:r>
          </m:sup>
        </m:sSup>
        <m:sSup>
          <m:e>
            <m:r>
              <m:t>z</m:t>
            </m:r>
          </m:e>
          <m:sup>
            <m:r>
              <m:rPr>
                <m:sty m:val="p"/>
              </m:rPr>
              <m:t>−</m:t>
            </m:r>
            <m:r>
              <m:t>1</m:t>
            </m:r>
          </m:sup>
        </m:sSup>
        <m:r>
          <m:t>w</m:t>
        </m:r>
      </m:oMath>
      <w:r>
        <w:t xml:space="preserve">?</w:t>
      </w:r>
    </w:p>
    <w:p>
      <w:pPr>
        <w:pStyle w:val="CaptionedFigure"/>
        <w:widowControl/>
      </w:pPr>
      <w:r>
        <w:drawing>
          <wp:inline>
            <wp:extent cx="2025181" cy="1503543"/>
            <wp:effectExtent b="0" l="0" r="0" t="0"/>
            <wp:docPr descr="An octagon whose directed edges, clockwise from the upper-left edge, are labeled y, z, w, x inverse, y inverse, z inverse, w, and x. Paired edges carry matching arrow directions." title="" id="33" name="Picture"/>
            <a:graphic>
              <a:graphicData uri="http://schemas.openxmlformats.org/drawingml/2006/picture">
                <pic:pic>
                  <pic:nvPicPr>
                    <pic:cNvPr descr="topology_octagon.png" id="34" name="Picture"/>
                    <pic:cNvPicPr>
                      <a:picLocks noChangeArrowheads="1" noChangeAspect="1"/>
                    </pic:cNvPicPr>
                  </pic:nvPicPr>
                  <pic:blipFill>
                    <a:blip r:embed="rId32"/>
                    <a:stretch>
                      <a:fillRect/>
                    </a:stretch>
                  </pic:blipFill>
                  <pic:spPr bwMode="auto">
                    <a:xfrm>
                      <a:off x="0" y="0"/>
                      <a:ext cx="2025181" cy="1503543"/>
                    </a:xfrm>
                    <a:prstGeom prst="rect">
                      <a:avLst/>
                    </a:prstGeom>
                    <a:noFill/>
                    <a:ln w="9525">
                      <a:noFill/>
                      <a:headEnd/>
                      <a:tailEnd/>
                    </a:ln>
                  </pic:spPr>
                </pic:pic>
              </a:graphicData>
            </a:graphic>
          </wp:inline>
        </w:drawing>
      </w:r>
    </w:p>
    <w:p>
      <w:pPr>
        <w:pStyle w:val="ImageCaption"/>
        <w:widowControl/>
      </w:pPr>
      <w:r>
        <w:t xml:space="preserve">An octagon whose directed edges, clockwise from the upper-left edge, are labeled y, z, w, x inverse, y inverse, z inverse, w, and x. Paired edges carry matching arrow directions.</w:t>
      </w:r>
    </w:p>
    <w:bookmarkEnd w:id="35"/>
    <w:bookmarkStart w:id="36" w:name="part-c-1"/>
    <w:p>
      <w:pPr>
        <w:pStyle w:val="Heading2"/>
        <w:widowControl/>
      </w:pPr>
      <w:r>
        <w:t xml:space="preserve">Part (c)</w:t>
      </w:r>
    </w:p>
    <w:p>
      <w:pPr>
        <w:pStyle w:val="FirstParagraph"/>
        <w:widowControl/>
      </w:pPr>
      <w:r>
        <w:t xml:space="preserve">What is the genus of its</w:t>
      </w:r>
      <w:r>
        <w:t xml:space="preserve"> </w:t>
      </w:r>
      <w:r>
        <w:rPr>
          <w:iCs/>
          <w:i/>
        </w:rPr>
        <w:t xml:space="preserve">orientable</w:t>
      </w:r>
      <w:r>
        <w:t xml:space="preserve"> </w:t>
      </w:r>
      <w:r>
        <w:t xml:space="preserve">2-fold cover?</w:t>
      </w:r>
    </w:p>
    <w:bookmarkEnd w:id="36"/>
    <w:bookmarkEnd w:id="37"/>
    <w:bookmarkStart w:id="38" w:name="problem-6"/>
    <w:p>
      <w:pPr>
        <w:pStyle w:val="Heading1"/>
        <w:widowControl/>
      </w:pPr>
      <w:r>
        <w:t xml:space="preserve">Problem 6</w:t>
      </w:r>
    </w:p>
    <w:p>
      <w:pPr>
        <w:pStyle w:val="FirstParagraph"/>
        <w:widowControl/>
      </w:pPr>
      <w:r>
        <w:t xml:space="preserve">Show that any continuous map</w:t>
      </w:r>
      <w:r>
        <w:t xml:space="preserve"> </w:t>
      </w:r>
      <m:oMath>
        <m:r>
          <m:t>f</m:t>
        </m:r>
        <m:r>
          <m:rPr>
            <m:sty m:val="p"/>
          </m:rPr>
          <m:t>:</m:t>
        </m:r>
        <m:sSup>
          <m:e>
            <m:r>
              <m:rPr>
                <m:sty m:val="p"/>
                <m:scr m:val="double-struck"/>
              </m:rPr>
              <m:t>R</m:t>
            </m:r>
            <m:r>
              <m:rPr>
                <m:sty m:val="p"/>
                <m:scr m:val="double-struck"/>
              </m:rPr>
              <m:t>P</m:t>
            </m:r>
          </m:e>
          <m:sup>
            <m:r>
              <m:t>3</m:t>
            </m:r>
          </m:sup>
        </m:sSup>
        <m:r>
          <m:rPr>
            <m:sty m:val="p"/>
          </m:rPr>
          <m:t>→</m:t>
        </m:r>
        <m:sSup>
          <m:e>
            <m:r>
              <m:t>S</m:t>
            </m:r>
          </m:e>
          <m:sup>
            <m:r>
              <m:t>1</m:t>
            </m:r>
          </m:sup>
        </m:sSup>
        <m:r>
          <m:rPr>
            <m:sty m:val="p"/>
          </m:rPr>
          <m:t>×</m:t>
        </m:r>
        <m:sSup>
          <m:e>
            <m:r>
              <m:t>S</m:t>
            </m:r>
          </m:e>
          <m:sup>
            <m:r>
              <m:t>1</m:t>
            </m:r>
          </m:sup>
        </m:sSup>
        <m:r>
          <m:rPr>
            <m:sty m:val="p"/>
          </m:rPr>
          <m:t>×</m:t>
        </m:r>
        <m:sSup>
          <m:e>
            <m:r>
              <m:t>S</m:t>
            </m:r>
          </m:e>
          <m:sup>
            <m:r>
              <m:t>1</m:t>
            </m:r>
          </m:sup>
        </m:sSup>
      </m:oMath>
      <w:r>
        <w:t xml:space="preserve"> </w:t>
      </w:r>
      <w:r>
        <w:t xml:space="preserve">is null-homotopic.</w:t>
      </w:r>
    </w:p>
    <w:bookmarkEnd w:id="38"/>
    <w:bookmarkStart w:id="41" w:name="problem-7"/>
    <w:p>
      <w:pPr>
        <w:pStyle w:val="Heading1"/>
        <w:widowControl/>
      </w:pPr>
      <w:r>
        <w:t xml:space="preserve">Problem 7</w:t>
      </w:r>
    </w:p>
    <w:bookmarkStart w:id="39" w:name="part-a-4"/>
    <w:p>
      <w:pPr>
        <w:pStyle w:val="Heading2"/>
        <w:widowControl/>
      </w:pPr>
      <w:r>
        <w:t xml:space="preserve">Part (a)</w:t>
      </w:r>
    </w:p>
    <w:p>
      <w:pPr>
        <w:pStyle w:val="FirstParagraph"/>
        <w:widowControl/>
      </w:pPr>
      <w:r>
        <w:t xml:space="preserve">Describe standard CW-structures for the real projective plane</w:t>
      </w:r>
      <w:r>
        <w:t xml:space="preserve"> </w:t>
      </w:r>
      <m:oMath>
        <m:sSup>
          <m:e>
            <m:r>
              <m:rPr>
                <m:sty m:val="p"/>
                <m:scr m:val="double-struck"/>
              </m:rPr>
              <m:t>R</m:t>
            </m:r>
            <m:r>
              <m:rPr>
                <m:sty m:val="p"/>
                <m:scr m:val="double-struck"/>
              </m:rPr>
              <m:t>P</m:t>
            </m:r>
          </m:e>
          <m:sup>
            <m:r>
              <m:t>2</m:t>
            </m:r>
          </m:sup>
        </m:sSup>
      </m:oMath>
      <w:r>
        <w:t xml:space="preserve"> </w:t>
      </w:r>
      <w:r>
        <w:t xml:space="preserve">and the Klein Bottle</w:t>
      </w:r>
      <w:r>
        <w:t xml:space="preserve"> </w:t>
      </w:r>
      <m:oMath>
        <m:r>
          <m:t>K</m:t>
        </m:r>
      </m:oMath>
      <w:r>
        <w:t xml:space="preserve">, specifying the gluing maps, and use them to calculate the homology groups of these spaces.</w:t>
      </w:r>
    </w:p>
    <w:bookmarkEnd w:id="39"/>
    <w:bookmarkStart w:id="40" w:name="part-b-4"/>
    <w:p>
      <w:pPr>
        <w:pStyle w:val="Heading2"/>
        <w:widowControl/>
      </w:pPr>
      <w:r>
        <w:t xml:space="preserve">Part (b)</w:t>
      </w:r>
    </w:p>
    <w:p>
      <w:pPr>
        <w:pStyle w:val="FirstParagraph"/>
        <w:widowControl/>
      </w:pPr>
      <w:r>
        <w:t xml:space="preserve">Describe standard CW-structures, specifying the gluing maps, for the real projective spaces</w:t>
      </w:r>
      <w:r>
        <w:t xml:space="preserve"> </w:t>
      </w:r>
      <m:oMath>
        <m:sSup>
          <m:e>
            <m:r>
              <m:rPr>
                <m:sty m:val="p"/>
                <m:scr m:val="double-struck"/>
              </m:rPr>
              <m:t>R</m:t>
            </m:r>
            <m:r>
              <m:rPr>
                <m:sty m:val="p"/>
                <m:scr m:val="double-struck"/>
              </m:rPr>
              <m:t>P</m:t>
            </m:r>
          </m:e>
          <m:sup>
            <m:r>
              <m:t>n</m:t>
            </m:r>
          </m:sup>
        </m:sSup>
      </m:oMath>
      <w:r>
        <w:t xml:space="preserve"> </w:t>
      </w:r>
      <w:r>
        <w:t xml:space="preserve">and the complex projective spaces</w:t>
      </w:r>
      <w:r>
        <w:t xml:space="preserve"> </w:t>
      </w:r>
      <m:oMath>
        <m:sSup>
          <m:e>
            <m:r>
              <m:rPr>
                <m:sty m:val="p"/>
                <m:scr m:val="double-struck"/>
              </m:rPr>
              <m:t>C</m:t>
            </m:r>
            <m:r>
              <m:rPr>
                <m:sty m:val="p"/>
                <m:scr m:val="double-struck"/>
              </m:rPr>
              <m:t>P</m:t>
            </m:r>
          </m:e>
          <m:sup>
            <m:r>
              <m:t>n</m:t>
            </m:r>
          </m:sup>
        </m:sSup>
      </m:oMath>
      <w:r>
        <w:t xml:space="preserve"> </w:t>
      </w:r>
      <w:r>
        <w:t xml:space="preserve">and calculate the CW homology of these spaces.</w:t>
      </w:r>
    </w:p>
    <w:bookmarkEnd w:id="40"/>
    <w:bookmarkEnd w:id="41"/>
    <w:bookmarkStart w:id="42" w:name="problem-8"/>
    <w:p>
      <w:pPr>
        <w:pStyle w:val="Heading1"/>
        <w:widowControl/>
      </w:pPr>
      <w:r>
        <w:t xml:space="preserve">Problem 8</w:t>
      </w:r>
    </w:p>
    <w:p>
      <w:pPr>
        <w:pStyle w:val="FirstParagraph"/>
        <w:widowControl/>
      </w:pPr>
      <w:r>
        <w:t xml:space="preserve">State the Mayer-Vietoris sequence theorem and use it and your knowledge of the homology of</w:t>
      </w:r>
      <w:r>
        <w:t xml:space="preserve"> </w:t>
      </w:r>
      <m:oMath>
        <m:sSup>
          <m:e>
            <m:r>
              <m:rPr>
                <m:sty m:val="p"/>
                <m:scr m:val="double-struck"/>
              </m:rPr>
              <m:t>R</m:t>
            </m:r>
            <m:r>
              <m:rPr>
                <m:sty m:val="p"/>
                <m:scr m:val="double-struck"/>
              </m:rPr>
              <m:t>P</m:t>
            </m:r>
          </m:e>
          <m:sup>
            <m:r>
              <m:t>2</m:t>
            </m:r>
          </m:sup>
        </m:sSup>
      </m:oMath>
      <w:r>
        <w:t xml:space="preserve"> </w:t>
      </w:r>
      <w:r>
        <w:t xml:space="preserve">to re-calculate the homology groups of the Klein bottle</w:t>
      </w:r>
      <w:r>
        <w:t xml:space="preserve"> </w:t>
      </w:r>
      <m:oMath>
        <m:r>
          <m:t>K</m:t>
        </m:r>
      </m:oMath>
      <w:r>
        <w:t xml:space="preserve"> </w:t>
      </w:r>
      <w:r>
        <w:t xml:space="preserve">by thinking of it as a connected sum</w:t>
      </w:r>
      <w:r>
        <w:t xml:space="preserve"> </w:t>
      </w:r>
      <m:oMath>
        <m:r>
          <m:t>K</m:t>
        </m:r>
        <m:r>
          <m:rPr>
            <m:sty m:val="p"/>
          </m:rPr>
          <m:t>=</m:t>
        </m:r>
        <m:sSup>
          <m:e>
            <m:r>
              <m:rPr>
                <m:sty m:val="p"/>
                <m:scr m:val="double-struck"/>
              </m:rPr>
              <m:t>R</m:t>
            </m:r>
            <m:r>
              <m:rPr>
                <m:sty m:val="p"/>
                <m:scr m:val="double-struck"/>
              </m:rPr>
              <m:t>P</m:t>
            </m:r>
          </m:e>
          <m:sup>
            <m:r>
              <m:t>2</m:t>
            </m:r>
          </m:sup>
        </m:sSup>
        <m:r>
          <m:rPr>
            <m:sty m:val="p"/>
          </m:rPr>
          <m:t>#</m:t>
        </m:r>
        <m:sSup>
          <m:e>
            <m:r>
              <m:rPr>
                <m:sty m:val="p"/>
                <m:scr m:val="double-struck"/>
              </m:rPr>
              <m:t>R</m:t>
            </m:r>
            <m:r>
              <m:rPr>
                <m:sty m:val="p"/>
                <m:scr m:val="double-struck"/>
              </m:rPr>
              <m:t>P</m:t>
            </m:r>
          </m:e>
          <m:sup>
            <m:r>
              <m:t>2</m:t>
            </m:r>
          </m:sup>
        </m:sSup>
      </m:oMath>
      <w:r>
        <w:t xml:space="preserve">. In this problem, if you already know, or computed in a previous problem, the homology groups of</w:t>
      </w:r>
      <w:r>
        <w:t xml:space="preserve"> </w:t>
      </w:r>
      <m:oMath>
        <m:sSup>
          <m:e>
            <m:r>
              <m:rPr>
                <m:sty m:val="p"/>
                <m:scr m:val="double-struck"/>
              </m:rPr>
              <m:t>R</m:t>
            </m:r>
            <m:r>
              <m:rPr>
                <m:sty m:val="p"/>
                <m:scr m:val="double-struck"/>
              </m:rPr>
              <m:t>P</m:t>
            </m:r>
          </m:e>
          <m:sup>
            <m:r>
              <m:t>2</m:t>
            </m:r>
          </m:sup>
        </m:sSup>
      </m:oMath>
      <w:r>
        <w:t xml:space="preserve">, you can use this information as given.</w:t>
      </w:r>
    </w:p>
    <w:bookmarkEnd w:id="42"/>
    <w:bookmarkStart w:id="43" w:name="problem-9"/>
    <w:p>
      <w:pPr>
        <w:pStyle w:val="Heading1"/>
        <w:widowControl/>
      </w:pPr>
      <w:r>
        <w:t xml:space="preserve">Problem 9</w:t>
      </w:r>
    </w:p>
    <w:p>
      <w:pPr>
        <w:pStyle w:val="FirstParagraph"/>
        <w:widowControl/>
      </w:pPr>
      <w:r>
        <w:t xml:space="preserve">For what compact connected oriented surfaces</w:t>
      </w:r>
      <w:r>
        <w:t xml:space="preserve"> </w:t>
      </w:r>
      <m:oMath>
        <m:r>
          <m:t>Σ</m:t>
        </m:r>
      </m:oMath>
      <w:r>
        <w:t xml:space="preserve"> </w:t>
      </w:r>
      <w:r>
        <w:t xml:space="preserve">(with or without boundary) does there possibly exist a continuous map</w:t>
      </w:r>
      <w:r>
        <w:t xml:space="preserve"> </w:t>
      </w:r>
      <m:oMath>
        <m:r>
          <m:t>f</m:t>
        </m:r>
        <m:r>
          <m:rPr>
            <m:sty m:val="p"/>
          </m:rPr>
          <m:t>:</m:t>
        </m:r>
        <m:r>
          <m:t>Σ</m:t>
        </m:r>
        <m:r>
          <m:rPr>
            <m:sty m:val="p"/>
          </m:rPr>
          <m:t>→</m:t>
        </m:r>
        <m:r>
          <m:t>Σ</m:t>
        </m:r>
      </m:oMath>
      <w:r>
        <w:t xml:space="preserve"> </w:t>
      </w:r>
      <w:r>
        <w:t xml:space="preserve">that is homotopic to the identity and has no fixed points? For the cases when it exists, give an example of such map and explain why it is homotopic to the identity.</w:t>
      </w:r>
    </w:p>
    <w:bookmarkEnd w:id="43"/>
    <w:bookmarkStart w:id="46" w:name="problem-10"/>
    <w:p>
      <w:pPr>
        <w:pStyle w:val="Heading1"/>
        <w:widowControl/>
      </w:pPr>
      <w:r>
        <w:t xml:space="preserve">Problem 10</w:t>
      </w:r>
    </w:p>
    <w:bookmarkStart w:id="44" w:name="part-a-5"/>
    <w:p>
      <w:pPr>
        <w:pStyle w:val="Heading2"/>
        <w:widowControl/>
      </w:pPr>
      <w:r>
        <w:t xml:space="preserve">Part (a)</w:t>
      </w:r>
    </w:p>
    <w:p>
      <w:pPr>
        <w:pStyle w:val="FirstParagraph"/>
        <w:widowControl/>
      </w:pPr>
      <w:r>
        <w:t xml:space="preserve">Give an explicit continuous map from</w:t>
      </w:r>
      <w:r>
        <w:t xml:space="preserve"> </w:t>
      </w:r>
      <m:oMath>
        <m:sSup>
          <m:e>
            <m:r>
              <m:t>S</m:t>
            </m:r>
          </m:e>
          <m:sup>
            <m:r>
              <m:t>1</m:t>
            </m:r>
          </m:sup>
        </m:sSup>
        <m:r>
          <m:rPr>
            <m:sty m:val="p"/>
          </m:rPr>
          <m:t>×</m:t>
        </m:r>
        <m:sSup>
          <m:e>
            <m:r>
              <m:t>S</m:t>
            </m:r>
          </m:e>
          <m:sup>
            <m:r>
              <m:t>1</m:t>
            </m:r>
          </m:sup>
        </m:sSup>
      </m:oMath>
      <w:r>
        <w:t xml:space="preserve"> </w:t>
      </w:r>
      <w:r>
        <w:t xml:space="preserve">to</w:t>
      </w:r>
      <w:r>
        <w:t xml:space="preserve"> </w:t>
      </w:r>
      <m:oMath>
        <m:sSup>
          <m:e>
            <m:r>
              <m:t>S</m:t>
            </m:r>
          </m:e>
          <m:sup>
            <m:r>
              <m:t>2</m:t>
            </m:r>
          </m:sup>
        </m:sSup>
      </m:oMath>
      <w:r>
        <w:t xml:space="preserve"> </w:t>
      </w:r>
      <w:r>
        <w:t xml:space="preserve">which is not nullhomotopic (i.e. not homotopic to a constant map), and prove that it is not nullhomotopic.</w:t>
      </w:r>
    </w:p>
    <w:bookmarkEnd w:id="44"/>
    <w:bookmarkStart w:id="45" w:name="part-b-5"/>
    <w:p>
      <w:pPr>
        <w:pStyle w:val="Heading2"/>
        <w:widowControl/>
      </w:pPr>
      <w:r>
        <w:t xml:space="preserve">Part (b)</w:t>
      </w:r>
    </w:p>
    <w:p>
      <w:pPr>
        <w:pStyle w:val="FirstParagraph"/>
        <w:widowControl/>
      </w:pPr>
      <w:r>
        <w:t xml:space="preserve">Give an explicit continuous surjective map from</w:t>
      </w:r>
      <w:r>
        <w:t xml:space="preserve"> </w:t>
      </w:r>
      <m:oMath>
        <m:sSup>
          <m:e>
            <m:r>
              <m:t>S</m:t>
            </m:r>
          </m:e>
          <m:sup>
            <m:r>
              <m:t>1</m:t>
            </m:r>
          </m:sup>
        </m:sSup>
        <m:r>
          <m:rPr>
            <m:sty m:val="p"/>
          </m:rPr>
          <m:t>×</m:t>
        </m:r>
        <m:sSup>
          <m:e>
            <m:r>
              <m:t>S</m:t>
            </m:r>
          </m:e>
          <m:sup>
            <m:r>
              <m:t>1</m:t>
            </m:r>
          </m:sup>
        </m:sSup>
      </m:oMath>
      <w:r>
        <w:t xml:space="preserve"> </w:t>
      </w:r>
      <w:r>
        <w:t xml:space="preserve">to</w:t>
      </w:r>
      <w:r>
        <w:t xml:space="preserve"> </w:t>
      </w:r>
      <m:oMath>
        <m:sSup>
          <m:e>
            <m:r>
              <m:t>S</m:t>
            </m:r>
          </m:e>
          <m:sup>
            <m:r>
              <m:t>2</m:t>
            </m:r>
          </m:sup>
        </m:sSup>
      </m:oMath>
      <w:r>
        <w:t xml:space="preserve"> </w:t>
      </w:r>
      <w:r>
        <w:t xml:space="preserve">which is nullhomotopic, and explicitly describe the nullhomotopy.</w:t>
      </w:r>
    </w:p>
    <w:bookmarkEnd w:id="45"/>
    <w:bookmarkEnd w:id="46"/>
    <w:sectPr>
      <w:headerReference w:type="default" r:id="rId9"/>
      <w:headerReference w:type="even" r:id="rId10"/>
      <w:footerReference w:type="default" r:id="rId11"/>
      <w:footerReference w:type="even" r:id="rId12"/>
      <w:pgSz w:w="12240" w:h="15840"/>
      <w:pgMar w:top="1152" w:bottom="1080" w:left="1296" w:right="1296" w:header="504" w:foot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sz w:val="18"/>
      </w:rPr>
      <w:t xml:space="preserve">Page </w:t>
    </w:r>
    <w:fldSimple w:instr="PAGE">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sz w:val="18"/>
      </w:rPr>
      <w:t xml:space="preserve">Page </w:t>
    </w:r>
    <w:fldSimple w:instr="PAGE">
      <w:r>
        <w:t>2</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F5F5F"/>
        <w:sz w:val="17"/>
      </w:rPr>
      <w:t>Topology Qualification Exam — Fall 2026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F5F5F"/>
        <w:sz w:val="17"/>
      </w:rPr>
      <w:t>Topology Qualification Exam — Fall 2026</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00" w:line="259" w:lineRule="auto"/>
    </w:pPr>
    <w:rPr>
      <w:rFonts w:ascii="Aptos" w:hAnsi="Aptos"/>
      <w:sz w:val="21"/>
    </w:r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40" w:before="0"/>
      <w:jc w:val="center"/>
    </w:pPr>
    <w:rPr>
      <w:rFonts w:asciiTheme="majorHAnsi" w:cstheme="majorBidi" w:eastAsiaTheme="majorEastAsia" w:hAnsiTheme="majorHAnsi" w:ascii="Aptos Display" w:hAnsi="Aptos Display"/>
      <w:b/>
      <w:bCs/>
      <w:color w:val="17365D"/>
      <w:sz w:val="42"/>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100" w:before="300"/>
      <w:outlineLvl w:val="0"/>
    </w:pPr>
    <w:rPr>
      <w:rFonts w:asciiTheme="majorHAnsi" w:cstheme="majorBidi" w:eastAsiaTheme="majorEastAsia" w:hAnsiTheme="majorHAnsi" w:ascii="Aptos Display" w:hAnsi="Aptos Display"/>
      <w:b/>
      <w:bCs/>
      <w:color w:val="17365D"/>
      <w:sz w:val="30"/>
      <w:szCs w:val="32"/>
    </w:rPr>
  </w:style>
  <w:style w:styleId="Heading2" w:type="paragraph">
    <w:name w:val="Heading 2"/>
    <w:basedOn w:val="Normal"/>
    <w:next w:val="BodyText"/>
    <w:uiPriority w:val="9"/>
    <w:unhideWhenUsed/>
    <w:qFormat/>
    <w:pPr>
      <w:keepNext/>
      <w:keepLines/>
      <w:spacing w:after="40" w:before="100"/>
      <w:outlineLvl w:val="1"/>
    </w:pPr>
    <w:rPr>
      <w:rFonts w:asciiTheme="majorHAnsi" w:cstheme="majorBidi" w:eastAsiaTheme="majorEastAsia" w:hAnsiTheme="majorHAnsi" w:ascii="Aptos" w:hAnsi="Aptos"/>
      <w:b/>
      <w:bCs/>
      <w:color w:val="3F3F3F"/>
      <w:sz w:val="23"/>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200" w:before="100" w:line="264" w:lineRule="auto"/>
      <w:ind w:firstLine="0" w:left="288" w:right="288"/>
    </w:pPr>
    <w:rPr>
      <w:rFonts w:ascii="Aptos" w:hAnsi="Aptos"/>
      <w:i/>
      <w:color w:val="414141"/>
      <w:sz w:val="21"/>
    </w:r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32" Type="http://schemas.openxmlformats.org/officeDocument/2006/relationships/image" Target="media/rId32.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Topology Qualification Exam — Fall 2026</dc:title>
  <dc:creator/>
  <dc:language>en-US</dc:language>
  <cp:keywords>mathematics, qualifying exam, accessible</cp:keywords>
  <dcterms:created xsi:type="dcterms:W3CDTF">2026-09-04T19:44:06Z</dcterms:created>
  <dcterms:modified xsi:type="dcterms:W3CDTF">2026-09-04T19:44:06Z</dcterms:modified>
  <dc:subject>Accessible mathematics qualifying examination</dc:subject>
  <dc:description>Converted from the Fall 2026 qualifying examination PDF with structured headings and native Word equations.</dc:description>
</cp:coreProperties>
</file>

<file path=docProps/custom.xml><?xml version="1.0" encoding="utf-8"?>
<Properties xmlns="http://schemas.openxmlformats.org/officeDocument/2006/custom-properties" xmlns:vt="http://schemas.openxmlformats.org/officeDocument/2006/docPropsVTypes"/>
</file>