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370CF" w14:textId="77777777" w:rsidR="007A5887" w:rsidRDefault="00282B24">
      <w:pPr>
        <w:pStyle w:val="Title"/>
      </w:pPr>
      <w:r>
        <w:t>Preliminary Examination in Topology, January 2002</w:t>
      </w:r>
    </w:p>
    <w:p w14:paraId="3A95EC23" w14:textId="77777777" w:rsidR="007A5887" w:rsidRDefault="00282B24">
      <w:pPr>
        <w:pStyle w:val="Heading2"/>
      </w:pPr>
      <w:bookmarkStart w:id="0" w:name="X2ed739a6a699d95736408ccf62f1be6496d4070"/>
      <w:bookmarkStart w:id="1" w:name="main-content"/>
      <w:bookmarkStart w:id="2" w:name="instructions"/>
      <w:r>
        <w:t>Instructions</w:t>
      </w:r>
    </w:p>
    <w:p w14:paraId="2490D78E" w14:textId="77777777" w:rsidR="007A5887" w:rsidRDefault="00282B24">
      <w:pPr>
        <w:pStyle w:val="FirstParagraph"/>
      </w:pPr>
      <w:r>
        <w:t>Complete answers are preferred to fragments.</w:t>
      </w:r>
    </w:p>
    <w:p w14:paraId="63AA1815" w14:textId="77777777" w:rsidR="007A5887" w:rsidRDefault="00282B24">
      <w:pPr>
        <w:pStyle w:val="Heading2"/>
      </w:pPr>
      <w:bookmarkStart w:id="3" w:name="problems"/>
      <w:bookmarkEnd w:id="2"/>
      <w:r>
        <w:t>Problems</w:t>
      </w:r>
    </w:p>
    <w:p w14:paraId="0F6AD1FF" w14:textId="77777777" w:rsidR="007A5887" w:rsidRDefault="00282B24">
      <w:pPr>
        <w:pStyle w:val="Compact"/>
        <w:numPr>
          <w:ilvl w:val="0"/>
          <w:numId w:val="2"/>
        </w:numPr>
      </w:pPr>
      <w:r>
        <w:t>Prove that the product of a finite number of compact spaces is compact. Is the product of two Hausdorff spaces necessarily Hausdorff?</w:t>
      </w:r>
    </w:p>
    <w:p w14:paraId="1006DA7D" w14:textId="77777777" w:rsidR="007A5887" w:rsidRDefault="00282B24">
      <w:pPr>
        <w:pStyle w:val="Compact"/>
        <w:numPr>
          <w:ilvl w:val="0"/>
          <w:numId w:val="2"/>
        </w:numPr>
      </w:pPr>
      <w:r>
        <w:t>Prove that every contractible space is simply connected. Give an example of a simply connected space which is not contractible.</w:t>
      </w:r>
    </w:p>
    <w:p w14:paraId="71F89F62" w14:textId="77777777" w:rsidR="007A5887" w:rsidRDefault="00282B24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union of two copies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of the closed interval </w:t>
      </w:r>
      <m:oMath>
        <m:r>
          <m:rPr>
            <m:sty m:val="p"/>
          </m:rPr>
          <w:rPr>
            <w:rFonts w:ascii="Cambria Math" w:hAnsi="Cambria Math"/>
          </w:rPr>
          <m:t>[-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with all points in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except zero identified with the corresponding point in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. Is </w:t>
      </w:r>
      <m:oMath>
        <m:r>
          <w:rPr>
            <w:rFonts w:ascii="Cambria Math" w:hAnsi="Cambria Math"/>
          </w:rPr>
          <m:t>X</m:t>
        </m:r>
      </m:oMath>
    </w:p>
    <w:p w14:paraId="6A0778B9" w14:textId="77777777" w:rsidR="007A5887" w:rsidRDefault="00282B24">
      <w:pPr>
        <w:pStyle w:val="Compact"/>
        <w:numPr>
          <w:ilvl w:val="1"/>
          <w:numId w:val="3"/>
        </w:numPr>
      </w:pPr>
      <w:r>
        <w:t>compact?</w:t>
      </w:r>
    </w:p>
    <w:p w14:paraId="3BAF3071" w14:textId="77777777" w:rsidR="007A5887" w:rsidRDefault="00282B24">
      <w:pPr>
        <w:pStyle w:val="Compact"/>
        <w:numPr>
          <w:ilvl w:val="1"/>
          <w:numId w:val="3"/>
        </w:numPr>
      </w:pPr>
      <w:r>
        <w:t>Hausdorff?</w:t>
      </w:r>
    </w:p>
    <w:p w14:paraId="4AE233B8" w14:textId="77777777" w:rsidR="007A5887" w:rsidRDefault="00282B24">
      <w:pPr>
        <w:pStyle w:val="Compact"/>
        <w:numPr>
          <w:ilvl w:val="1"/>
          <w:numId w:val="3"/>
        </w:numPr>
      </w:pPr>
      <w:r>
        <w:t>connected?</w:t>
      </w:r>
    </w:p>
    <w:p w14:paraId="62E6FD6C" w14:textId="77777777" w:rsidR="007A5887" w:rsidRDefault="00282B24">
      <w:pPr>
        <w:pStyle w:val="Compact"/>
        <w:numPr>
          <w:ilvl w:val="1"/>
          <w:numId w:val="3"/>
        </w:numPr>
      </w:pPr>
      <w:r>
        <w:t>metrizable? Justify your answers.</w:t>
      </w:r>
    </w:p>
    <w:p w14:paraId="5295016F" w14:textId="77777777" w:rsidR="007A5887" w:rsidRDefault="00282B24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b</m:t>
        </m:r>
      </m:oMath>
      <w:r>
        <w:t xml:space="preserve"> be real numbers. Show that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]→[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is continuous then </w:t>
      </w:r>
      <m:oMath>
        <m:r>
          <w:rPr>
            <w:rFonts w:ascii="Cambria Math" w:hAnsi="Cambria Math"/>
          </w:rPr>
          <m:t>f</m:t>
        </m:r>
      </m:oMath>
      <w:r>
        <w:t xml:space="preserve"> has a fixed point.</w:t>
      </w:r>
    </w:p>
    <w:p w14:paraId="3964DA10" w14:textId="77777777" w:rsidR="007A5887" w:rsidRDefault="00282B24">
      <w:pPr>
        <w:pStyle w:val="Compact"/>
        <w:numPr>
          <w:ilvl w:val="0"/>
          <w:numId w:val="2"/>
        </w:numPr>
      </w:pPr>
      <w:r>
        <w:t xml:space="preserve">State van Kampen's theorem. Use it to calculate the fundamental group of the one point union of two circles,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∨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>.</w:t>
      </w:r>
    </w:p>
    <w:p w14:paraId="6D0E7060" w14:textId="77777777" w:rsidR="007A5887" w:rsidRDefault="00282B24">
      <w:pPr>
        <w:pStyle w:val="Compact"/>
        <w:numPr>
          <w:ilvl w:val="0"/>
          <w:numId w:val="2"/>
        </w:numPr>
      </w:pPr>
      <w:r>
        <w:t xml:space="preserve">Give a cell decomposition of the projective plane </w:t>
      </w:r>
      <m:oMath>
        <m:r>
          <m:rPr>
            <m:sty m:val="bi"/>
          </m:rP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, showing the attaching maps in detail, and use it to calculate the homology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w:rPr>
            <w:rFonts w:ascii="Cambria Math" w:hAnsi="Cambria Math"/>
          </w:rPr>
          <m:t>​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  <w:r>
        <w:t>.</w:t>
      </w:r>
    </w:p>
    <w:p w14:paraId="5DFA0789" w14:textId="77777777" w:rsidR="007A5887" w:rsidRDefault="00282B24">
      <w:pPr>
        <w:pStyle w:val="Compact"/>
        <w:numPr>
          <w:ilvl w:val="0"/>
          <w:numId w:val="2"/>
        </w:numPr>
      </w:pPr>
      <w:r>
        <w:t xml:space="preserve">Let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∨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be a one point union of the circle and the 2-sphere, with the common point regarded as basepoint. Find the universal cover of </w:t>
      </w:r>
      <m:oMath>
        <m:r>
          <w:rPr>
            <w:rFonts w:ascii="Cambria Math" w:hAnsi="Cambria Math"/>
          </w:rPr>
          <m:t>X</m:t>
        </m:r>
      </m:oMath>
      <w:r>
        <w:t xml:space="preserve">. Give an example of a based map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for which there is no homotopy to a map which avoids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\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t>. You need not prove that your map has the stated property.</w:t>
      </w:r>
    </w:p>
    <w:p w14:paraId="5C000BED" w14:textId="77777777" w:rsidR="007A5887" w:rsidRDefault="00282B24">
      <w:pPr>
        <w:pStyle w:val="Compact"/>
        <w:numPr>
          <w:ilvl w:val="0"/>
          <w:numId w:val="2"/>
        </w:numPr>
      </w:pPr>
      <w:r>
        <w:t xml:space="preserve">Describe how a continuous function between topological spaces induces a homomorphism between their fundamental groups. Let </w:t>
      </w:r>
      <m:oMath>
        <m:r>
          <w:rPr>
            <w:rFonts w:ascii="Cambria Math" w:hAnsi="Cambria Math"/>
          </w:rPr>
          <m:t>T</m:t>
        </m:r>
      </m:oMath>
      <w:r>
        <w:t xml:space="preserve"> be the torus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. Describe the action of the group of orientation preserving homeomorphisms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T</m:t>
        </m:r>
      </m:oMath>
      <w:r>
        <w:t xml:space="preserve"> 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08D6784A" w14:textId="77777777" w:rsidR="007A5887" w:rsidRDefault="00282B24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K</m:t>
        </m:r>
      </m:oMath>
      <w:r>
        <w:t xml:space="preserve"> be a connected finite simplicial complex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finite group for each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, and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K</m:t>
        </m:r>
      </m:oMath>
      <w:r>
        <w:t xml:space="preserve"> be a self-map. Prove that </w:t>
      </w:r>
      <m:oMath>
        <m:r>
          <w:rPr>
            <w:rFonts w:ascii="Cambria Math" w:hAnsi="Cambria Math"/>
          </w:rPr>
          <m:t>f</m:t>
        </m:r>
      </m:oMath>
      <w:r>
        <w:t xml:space="preserve"> has a fixed point. State carefully any theorems you use. Give an example of a </w:t>
      </w:r>
      <m:oMath>
        <m:r>
          <w:rPr>
            <w:rFonts w:ascii="Cambria Math" w:hAnsi="Cambria Math"/>
          </w:rPr>
          <m:t>K</m:t>
        </m:r>
      </m:oMath>
      <w:r>
        <w:t xml:space="preserve"> satisfying the hypotheses,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)≠</m:t>
        </m:r>
        <m:r>
          <w:rPr>
            <w:rFonts w:ascii="Cambria Math" w:hAnsi="Cambria Math"/>
          </w:rPr>
          <m:t>0</m:t>
        </m:r>
      </m:oMath>
      <w:r>
        <w:t xml:space="preserve"> for some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>.</w:t>
      </w:r>
      <w:bookmarkEnd w:id="0"/>
      <w:bookmarkEnd w:id="1"/>
      <w:bookmarkEnd w:id="3"/>
    </w:p>
    <w:sectPr w:rsidR="007A588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2027DB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7B364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14E02520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606697394">
    <w:abstractNumId w:val="0"/>
  </w:num>
  <w:num w:numId="2" w16cid:durableId="1118135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88178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87"/>
    <w:rsid w:val="00282B24"/>
    <w:rsid w:val="005447AD"/>
    <w:rsid w:val="007A5887"/>
    <w:rsid w:val="00A836F7"/>
    <w:rsid w:val="00D33E75"/>
    <w:rsid w:val="00D7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D052"/>
  <w15:docId w15:val="{04E1C5BC-D017-41C9-8A30-E3B25350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1540</Characters>
  <Application>Microsoft Office Word</Application>
  <DocSecurity>0</DocSecurity>
  <Lines>38</Lines>
  <Paragraphs>29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Examination in Topology, January 2002</dc:title>
  <dc:creator>Paul Pollack</dc:creator>
  <cp:keywords/>
  <cp:lastModifiedBy>Paul Pollack</cp:lastModifiedBy>
  <cp:revision>3</cp:revision>
  <dcterms:created xsi:type="dcterms:W3CDTF">2026-03-28T17:17:00Z</dcterms:created>
  <dcterms:modified xsi:type="dcterms:W3CDTF">2026-03-28T17:35:00Z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