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95EAD" w14:textId="77777777" w:rsidR="00AF5221" w:rsidRDefault="00132B62">
      <w:pPr>
        <w:pStyle w:val="Title"/>
      </w:pPr>
      <w:r>
        <w:t>Topology Qualifying Exam, January 2017</w:t>
      </w:r>
    </w:p>
    <w:p w14:paraId="14C7AD5B" w14:textId="77777777" w:rsidR="00AF5221" w:rsidRDefault="00132B62">
      <w:pPr>
        <w:pStyle w:val="Heading2"/>
      </w:pPr>
      <w:bookmarkStart w:id="0" w:name="topology-qualifying-exam-january-2017"/>
      <w:bookmarkStart w:id="1" w:name="main-content"/>
      <w:bookmarkStart w:id="2" w:name="problems"/>
      <w:r>
        <w:t>Problems</w:t>
      </w:r>
    </w:p>
    <w:p w14:paraId="4B5226D8" w14:textId="77777777" w:rsidR="00AF5221" w:rsidRDefault="00132B62">
      <w:pPr>
        <w:numPr>
          <w:ilvl w:val="0"/>
          <w:numId w:val="2"/>
        </w:numPr>
      </w:pPr>
      <w:r>
        <w:t xml:space="preserve">Compute </w:t>
      </w:r>
      <m:oMath>
        <m:sSub>
          <m:sSubPr>
            <m:ctrlPr>
              <w:rPr>
                <w:rFonts w:ascii="Cambria Math" w:hAnsi="Cambria Math"/>
              </w:rPr>
            </m:ctrlPr>
          </m:sSubPr>
          <m:e>
            <m:r>
              <w:rPr>
                <w:rFonts w:ascii="Cambria Math" w:hAnsi="Cambria Math"/>
              </w:rPr>
              <m:t>H</m:t>
            </m:r>
          </m:e>
          <m:sub>
            <m:r>
              <w:rPr>
                <w:rFonts w:ascii="Cambria Math" w:hAnsi="Cambria Math"/>
              </w:rPr>
              <m:t>0</m:t>
            </m:r>
          </m:sub>
        </m:sSub>
        <m:r>
          <m:rPr>
            <m:sty m:val="p"/>
          </m:rPr>
          <w:rPr>
            <w:rFonts w:ascii="Cambria Math" w:hAnsi="Cambria Math"/>
          </w:rPr>
          <m:t>(</m:t>
        </m:r>
        <m:r>
          <w:rPr>
            <w:rFonts w:ascii="Cambria Math" w:hAnsi="Cambria Math"/>
          </w:rPr>
          <m:t>X</m:t>
        </m:r>
        <m:r>
          <m:rPr>
            <m:sty m:val="p"/>
          </m:rPr>
          <w:rPr>
            <w:rFonts w:ascii="Cambria Math" w:hAnsi="Cambria Math"/>
          </w:rPr>
          <m:t>)</m:t>
        </m:r>
      </m:oMath>
      <w:r>
        <w:t xml:space="preserve"> where </w:t>
      </w:r>
      <m:oMath>
        <m:r>
          <w:rPr>
            <w:rFonts w:ascii="Cambria Math" w:hAnsi="Cambria Math"/>
          </w:rPr>
          <m:t>X</m:t>
        </m:r>
      </m:oMath>
      <w:r>
        <w:t xml:space="preserve"> is shown in Figure 1.</w:t>
      </w:r>
    </w:p>
    <w:p w14:paraId="29A8FB72" w14:textId="77777777" w:rsidR="00AF5221" w:rsidRDefault="00132B62">
      <w:pPr>
        <w:pStyle w:val="CaptionedFigure"/>
        <w:numPr>
          <w:ilvl w:val="0"/>
          <w:numId w:val="1"/>
        </w:numPr>
      </w:pPr>
      <w:r>
        <w:rPr>
          <w:noProof/>
        </w:rPr>
        <w:drawing>
          <wp:inline distT="0" distB="0" distL="0" distR="0" wp14:anchorId="200E7867" wp14:editId="30B9698E">
            <wp:extent cx="3473638" cy="2148028"/>
            <wp:effectExtent l="0" t="0" r="0" b="5080"/>
            <wp:docPr id="10" name="Picture" descr="A zigzag polyline of repeated sharp peaks and valleys spans most of the figure, ending near the right side with a short rising segment, a vertical ellipsis of three dots indicating continuation, and a separate vertical line at the far right."/>
            <wp:cNvGraphicFramePr/>
            <a:graphic xmlns:a="http://schemas.openxmlformats.org/drawingml/2006/main">
              <a:graphicData uri="http://schemas.openxmlformats.org/drawingml/2006/picture">
                <pic:pic xmlns:pic="http://schemas.openxmlformats.org/drawingml/2006/picture">
                  <pic:nvPicPr>
                    <pic:cNvPr id="11" name="Picture" descr="./Topology%20%5BSpring%202017%5D_images/fc849b17-825c-4a73-a251-86476245f0dc-1_214_392_588_867.jpg"/>
                    <pic:cNvPicPr>
                      <a:picLocks noChangeAspect="1" noChangeArrowheads="1"/>
                    </pic:cNvPicPr>
                  </pic:nvPicPr>
                  <pic:blipFill>
                    <a:blip r:embed="rId5"/>
                    <a:stretch>
                      <a:fillRect/>
                    </a:stretch>
                  </pic:blipFill>
                  <pic:spPr bwMode="auto">
                    <a:xfrm>
                      <a:off x="0" y="0"/>
                      <a:ext cx="3487383" cy="2156528"/>
                    </a:xfrm>
                    <a:prstGeom prst="rect">
                      <a:avLst/>
                    </a:prstGeom>
                    <a:noFill/>
                    <a:ln w="9525">
                      <a:noFill/>
                      <a:headEnd/>
                      <a:tailEnd/>
                    </a:ln>
                  </pic:spPr>
                </pic:pic>
              </a:graphicData>
            </a:graphic>
          </wp:inline>
        </w:drawing>
      </w:r>
    </w:p>
    <w:p w14:paraId="52C3091F" w14:textId="77777777" w:rsidR="00AF5221" w:rsidRDefault="00132B62">
      <w:pPr>
        <w:pStyle w:val="ImageCaption"/>
        <w:numPr>
          <w:ilvl w:val="0"/>
          <w:numId w:val="1"/>
        </w:numPr>
      </w:pPr>
      <w:r>
        <w:t>Figure 1</w:t>
      </w:r>
    </w:p>
    <w:p w14:paraId="1F41D9C2" w14:textId="77777777" w:rsidR="00AF5221" w:rsidRDefault="00132B62">
      <w:pPr>
        <w:numPr>
          <w:ilvl w:val="0"/>
          <w:numId w:val="2"/>
        </w:numPr>
      </w:pPr>
      <w:r>
        <w:t xml:space="preserve">Let </w:t>
      </w:r>
      <m:oMath>
        <m:r>
          <w:rPr>
            <w:rFonts w:ascii="Cambria Math" w:hAnsi="Cambria Math"/>
          </w:rPr>
          <m:t>Y</m:t>
        </m:r>
      </m:oMath>
      <w:r>
        <w:t xml:space="preserve"> be the annulus with identifications as shown in Figure 2.</w:t>
      </w:r>
    </w:p>
    <w:p w14:paraId="3C4BA5BE" w14:textId="77777777" w:rsidR="00AF5221" w:rsidRDefault="00132B62">
      <w:pPr>
        <w:pStyle w:val="Compact"/>
        <w:numPr>
          <w:ilvl w:val="1"/>
          <w:numId w:val="3"/>
        </w:numPr>
      </w:pPr>
      <w:r>
        <w:t xml:space="preserve">Explain why </w:t>
      </w:r>
      <m:oMath>
        <m:r>
          <w:rPr>
            <w:rFonts w:ascii="Cambria Math" w:hAnsi="Cambria Math"/>
          </w:rPr>
          <m:t>Y</m:t>
        </m:r>
      </m:oMath>
      <w:r>
        <w:t xml:space="preserve"> is a surface.</w:t>
      </w:r>
    </w:p>
    <w:p w14:paraId="3D2241B1" w14:textId="77777777" w:rsidR="00AF5221" w:rsidRDefault="00132B62">
      <w:pPr>
        <w:pStyle w:val="Compact"/>
        <w:numPr>
          <w:ilvl w:val="1"/>
          <w:numId w:val="3"/>
        </w:numPr>
      </w:pPr>
      <w:r>
        <w:t xml:space="preserve">Is </w:t>
      </w:r>
      <m:oMath>
        <m:r>
          <w:rPr>
            <w:rFonts w:ascii="Cambria Math" w:hAnsi="Cambria Math"/>
          </w:rPr>
          <m:t>Y</m:t>
        </m:r>
      </m:oMath>
      <w:r>
        <w:t xml:space="preserve"> orientable?</w:t>
      </w:r>
    </w:p>
    <w:p w14:paraId="663EEAB5" w14:textId="77777777" w:rsidR="00AF5221" w:rsidRDefault="00132B62">
      <w:pPr>
        <w:pStyle w:val="Compact"/>
        <w:numPr>
          <w:ilvl w:val="1"/>
          <w:numId w:val="3"/>
        </w:numPr>
      </w:pPr>
      <w:r>
        <w:t xml:space="preserve">What surface is </w:t>
      </w:r>
      <m:oMath>
        <m:r>
          <w:rPr>
            <w:rFonts w:ascii="Cambria Math" w:hAnsi="Cambria Math"/>
          </w:rPr>
          <m:t>Y</m:t>
        </m:r>
      </m:oMath>
      <w:r>
        <w:t>?</w:t>
      </w:r>
    </w:p>
    <w:p w14:paraId="16BEFF91" w14:textId="77777777" w:rsidR="00AF5221" w:rsidRDefault="00132B62">
      <w:pPr>
        <w:pStyle w:val="CaptionedFigure"/>
        <w:numPr>
          <w:ilvl w:val="0"/>
          <w:numId w:val="1"/>
        </w:numPr>
      </w:pPr>
      <w:r>
        <w:rPr>
          <w:noProof/>
        </w:rPr>
        <w:drawing>
          <wp:inline distT="0" distB="0" distL="0" distR="0" wp14:anchorId="0863FB72" wp14:editId="772FC7D0">
            <wp:extent cx="3143588" cy="2662040"/>
            <wp:effectExtent l="0" t="0" r="0" b="5080"/>
            <wp:docPr id="13" name="Picture" descr="Two nested rectangles showing arrow directions along each side. The outer rectangle has the top and bottom edges labeled A, the right side labeled B, and the left side labeled C, with arrows indicating A points right, B points downward, and C points downward on the left and leftward along the bottom. Inside it, a smaller rectangle has the top edge labeled B with a right-pointing arrow, the bottom edge labeled A with a right-pointing arrow, and both vertical sides labeled D with upward-pointing arrows."/>
            <wp:cNvGraphicFramePr/>
            <a:graphic xmlns:a="http://schemas.openxmlformats.org/drawingml/2006/main">
              <a:graphicData uri="http://schemas.openxmlformats.org/drawingml/2006/picture">
                <pic:pic xmlns:pic="http://schemas.openxmlformats.org/drawingml/2006/picture">
                  <pic:nvPicPr>
                    <pic:cNvPr id="14" name="Picture" descr="./Topology%20%5BSpring%202017%5D_images/fc849b17-825c-4a73-a251-86476245f0dc-1_463_510_1185_807.jpg"/>
                    <pic:cNvPicPr>
                      <a:picLocks noChangeAspect="1" noChangeArrowheads="1"/>
                    </pic:cNvPicPr>
                  </pic:nvPicPr>
                  <pic:blipFill>
                    <a:blip r:embed="rId6"/>
                    <a:stretch>
                      <a:fillRect/>
                    </a:stretch>
                  </pic:blipFill>
                  <pic:spPr bwMode="auto">
                    <a:xfrm>
                      <a:off x="0" y="0"/>
                      <a:ext cx="3183530" cy="2695864"/>
                    </a:xfrm>
                    <a:prstGeom prst="rect">
                      <a:avLst/>
                    </a:prstGeom>
                    <a:noFill/>
                    <a:ln w="9525">
                      <a:noFill/>
                      <a:headEnd/>
                      <a:tailEnd/>
                    </a:ln>
                  </pic:spPr>
                </pic:pic>
              </a:graphicData>
            </a:graphic>
          </wp:inline>
        </w:drawing>
      </w:r>
    </w:p>
    <w:p w14:paraId="385F210A" w14:textId="77777777" w:rsidR="00AF5221" w:rsidRDefault="00132B62">
      <w:pPr>
        <w:pStyle w:val="ImageCaption"/>
        <w:numPr>
          <w:ilvl w:val="0"/>
          <w:numId w:val="1"/>
        </w:numPr>
      </w:pPr>
      <w:r>
        <w:t>Figure 2</w:t>
      </w:r>
    </w:p>
    <w:p w14:paraId="34833B6C" w14:textId="77777777" w:rsidR="00AF5221" w:rsidRDefault="00132B62">
      <w:pPr>
        <w:numPr>
          <w:ilvl w:val="0"/>
          <w:numId w:val="2"/>
        </w:numPr>
      </w:pPr>
      <w:r>
        <w:t xml:space="preserve">Show that </w:t>
      </w:r>
      <m:oMath>
        <m:sSup>
          <m:sSupPr>
            <m:ctrlPr>
              <w:rPr>
                <w:rFonts w:ascii="Cambria Math" w:hAnsi="Cambria Math"/>
              </w:rPr>
            </m:ctrlPr>
          </m:sSupPr>
          <m:e>
            <m:r>
              <w:rPr>
                <w:rFonts w:ascii="Cambria Math" w:hAnsi="Cambria Math"/>
              </w:rPr>
              <m:t>S</m:t>
            </m:r>
          </m:e>
          <m:sup>
            <m: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1</m:t>
            </m:r>
          </m:sup>
        </m:sSup>
      </m:oMath>
      <w:r>
        <w:t xml:space="preserve"> is not the union of two disks (where there is no assumption that the disks intersect along their boundaries).</w:t>
      </w:r>
    </w:p>
    <w:p w14:paraId="298B8051" w14:textId="77777777" w:rsidR="00AF5221" w:rsidRDefault="00132B62">
      <w:pPr>
        <w:numPr>
          <w:ilvl w:val="0"/>
          <w:numId w:val="2"/>
        </w:numPr>
      </w:pPr>
      <w:r>
        <w:lastRenderedPageBreak/>
        <w:t xml:space="preserve">Suppose that a continuous map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3</m:t>
            </m:r>
          </m:sup>
        </m:sSup>
        <m:r>
          <m:rPr>
            <m:scr m:val="double-struck"/>
            <m:sty m:val="p"/>
          </m:rP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3</m:t>
            </m:r>
          </m:sup>
        </m:sSup>
      </m:oMath>
      <w:r>
        <w:t xml:space="preserve"> is not surjective. Prove that it is homotopic to a constant function.</w:t>
      </w:r>
    </w:p>
    <w:p w14:paraId="67C67459" w14:textId="77777777" w:rsidR="00AF5221" w:rsidRDefault="00AF5221">
      <w:pPr>
        <w:pStyle w:val="Compact"/>
        <w:numPr>
          <w:ilvl w:val="0"/>
          <w:numId w:val="2"/>
        </w:numPr>
      </w:pPr>
    </w:p>
    <w:p w14:paraId="436A5AC4" w14:textId="77777777" w:rsidR="00AF5221" w:rsidRDefault="00132B62">
      <w:pPr>
        <w:pStyle w:val="Compact"/>
        <w:numPr>
          <w:ilvl w:val="1"/>
          <w:numId w:val="4"/>
        </w:numPr>
      </w:pPr>
      <w:r>
        <w:t>Show that any finite index subgroup of a finitely generated free group is free. State clearly any facts you use about fundamental groups of graphs.</w:t>
      </w:r>
    </w:p>
    <w:p w14:paraId="6228E246" w14:textId="77777777" w:rsidR="00AF5221" w:rsidRDefault="00132B62">
      <w:pPr>
        <w:pStyle w:val="Compact"/>
        <w:numPr>
          <w:ilvl w:val="1"/>
          <w:numId w:val="4"/>
        </w:numPr>
      </w:pPr>
      <w:r>
        <w:t xml:space="preserve">Prove that if </w:t>
      </w:r>
      <m:oMath>
        <m:r>
          <w:rPr>
            <w:rFonts w:ascii="Cambria Math" w:hAnsi="Cambria Math"/>
          </w:rPr>
          <m:t>N</m:t>
        </m:r>
      </m:oMath>
      <w:r>
        <w:t xml:space="preserve"> is a nontrivial normal subgroup of infinite index in a finitely generated free group </w:t>
      </w:r>
      <m:oMath>
        <m:r>
          <w:rPr>
            <w:rFonts w:ascii="Cambria Math" w:hAnsi="Cambria Math"/>
          </w:rPr>
          <m:t>F</m:t>
        </m:r>
      </m:oMath>
      <w:r>
        <w:t xml:space="preserve">, then </w:t>
      </w:r>
      <m:oMath>
        <m:r>
          <w:rPr>
            <w:rFonts w:ascii="Cambria Math" w:hAnsi="Cambria Math"/>
          </w:rPr>
          <m:t>N</m:t>
        </m:r>
      </m:oMath>
      <w:r>
        <w:t xml:space="preserve"> is not finitely generated.</w:t>
      </w:r>
    </w:p>
    <w:p w14:paraId="557D85CC" w14:textId="77777777" w:rsidR="00AF5221" w:rsidRDefault="00132B62">
      <w:pPr>
        <w:numPr>
          <w:ilvl w:val="0"/>
          <w:numId w:val="2"/>
        </w:numPr>
      </w:pPr>
      <w:r>
        <w:t xml:space="preserve">Find all three-fold covers of the wedge of two copies of </w:t>
      </w:r>
      <m:oMath>
        <m:r>
          <m:rPr>
            <m:scr m:val="double-struck"/>
            <m:sty m:val="p"/>
          </m:rP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2</m:t>
            </m:r>
          </m:sup>
        </m:sSup>
      </m:oMath>
      <w:r>
        <w:t>. Justify your answer.</w:t>
      </w:r>
    </w:p>
    <w:p w14:paraId="4B82D24D" w14:textId="77777777" w:rsidR="00AF5221" w:rsidRDefault="00132B62">
      <w:pPr>
        <w:numPr>
          <w:ilvl w:val="0"/>
          <w:numId w:val="2"/>
        </w:numPr>
      </w:pPr>
      <w:r>
        <w:t xml:space="preserve">Let </w:t>
      </w:r>
      <m:oMath>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3</m:t>
            </m:r>
          </m:sup>
        </m:sSup>
      </m:oMath>
      <w:r>
        <w:t xml:space="preserve"> be the union of two spheres of radius 2, one about </w:t>
      </w:r>
      <m:oMath>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m:t>
        </m:r>
        <m:r>
          <m:rPr>
            <m:sty m:val="p"/>
          </m:rPr>
          <w:rPr>
            <w:rFonts w:ascii="Cambria Math" w:hAnsi="Cambria Math"/>
          </w:rPr>
          <m:t>)</m:t>
        </m:r>
      </m:oMath>
      <w:r>
        <w:t xml:space="preserve"> and the other about </w:t>
      </w:r>
      <m:oMath>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m:t>
        </m:r>
        <m:r>
          <m:rPr>
            <m:sty m:val="p"/>
          </m:rPr>
          <w:rPr>
            <w:rFonts w:ascii="Cambria Math" w:hAnsi="Cambria Math"/>
          </w:rPr>
          <m:t>)</m:t>
        </m:r>
      </m:oMath>
      <w:r>
        <w:t xml:space="preserve">, i.e. </w:t>
      </w:r>
      <m:oMath>
        <m:sSub>
          <m:sSubPr>
            <m:ctrlPr>
              <w:rPr>
                <w:rFonts w:ascii="Cambria Math" w:hAnsi="Cambria Math"/>
              </w:rPr>
            </m:ctrlPr>
          </m:sSubPr>
          <m:e>
            <m:r>
              <w:rPr>
                <w:rFonts w:ascii="Cambria Math" w:hAnsi="Cambria Math"/>
              </w:rPr>
              <m:t>S</m:t>
            </m:r>
          </m:e>
          <m:sub>
            <m:r>
              <w:rPr>
                <w:rFonts w:ascii="Cambria Math" w:hAnsi="Cambria Math"/>
              </w:rPr>
              <m:t>1</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z</m:t>
            </m:r>
          </m:e>
          <m:sup>
            <m:r>
              <w:rPr>
                <w:rFonts w:ascii="Cambria Math" w:hAnsi="Cambria Math"/>
              </w:rPr>
              <m:t>2</m:t>
            </m:r>
          </m:sup>
        </m:sSup>
        <m:r>
          <m:rPr>
            <m:sty m:val="p"/>
          </m:rPr>
          <w:rPr>
            <w:rFonts w:ascii="Cambria Math" w:hAnsi="Cambria Math"/>
          </w:rPr>
          <m:t>=</m:t>
        </m:r>
        <m:r>
          <w:rPr>
            <w:rFonts w:ascii="Cambria Math" w:hAnsi="Cambria Math"/>
          </w:rPr>
          <m:t>4</m:t>
        </m:r>
        <m:r>
          <m:rPr>
            <m:sty m:val="p"/>
          </m:rPr>
          <w:rPr>
            <w:rFonts w:ascii="Cambria Math" w:hAnsi="Cambria Math"/>
          </w:rPr>
          <m:t>}</m:t>
        </m:r>
      </m:oMath>
      <w:r>
        <w:t xml:space="preserve"> and </w:t>
      </w:r>
      <m:oMath>
        <m:sSub>
          <m:sSubPr>
            <m:ctrlPr>
              <w:rPr>
                <w:rFonts w:ascii="Cambria Math" w:hAnsi="Cambria Math"/>
              </w:rPr>
            </m:ctrlPr>
          </m:sSubPr>
          <m:e>
            <m:r>
              <w:rPr>
                <w:rFonts w:ascii="Cambria Math" w:hAnsi="Cambria Math"/>
              </w:rPr>
              <m:t>S</m:t>
            </m:r>
          </m:e>
          <m:sub>
            <m:r>
              <w:rPr>
                <w:rFonts w:ascii="Cambria Math" w:hAnsi="Cambria Math"/>
              </w:rPr>
              <m:t>2</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z</m:t>
            </m:r>
          </m:e>
          <m:sup>
            <m:r>
              <w:rPr>
                <w:rFonts w:ascii="Cambria Math" w:hAnsi="Cambria Math"/>
              </w:rPr>
              <m:t>2</m:t>
            </m:r>
          </m:sup>
        </m:sSup>
        <m:r>
          <m:rPr>
            <m:sty m:val="p"/>
          </m:rPr>
          <w:rPr>
            <w:rFonts w:ascii="Cambria Math" w:hAnsi="Cambria Math"/>
          </w:rPr>
          <m:t>=</m:t>
        </m:r>
        <m:r>
          <w:rPr>
            <w:rFonts w:ascii="Cambria Math" w:hAnsi="Cambria Math"/>
          </w:rPr>
          <m:t>4</m:t>
        </m:r>
        <m:r>
          <m:rPr>
            <m:sty m:val="p"/>
          </m:rPr>
          <w:rPr>
            <w:rFonts w:ascii="Cambria Math" w:hAnsi="Cambria Math"/>
          </w:rPr>
          <m:t>}</m:t>
        </m:r>
      </m:oMath>
      <w:r>
        <w:t>.</w:t>
      </w:r>
    </w:p>
    <w:p w14:paraId="74CAC317" w14:textId="77777777" w:rsidR="00AF5221" w:rsidRDefault="00132B62">
      <w:pPr>
        <w:pStyle w:val="Compact"/>
        <w:numPr>
          <w:ilvl w:val="1"/>
          <w:numId w:val="5"/>
        </w:numPr>
      </w:pPr>
      <w:r>
        <w:t xml:space="preserve">Give a description of </w:t>
      </w:r>
      <m:oMath>
        <m:r>
          <w:rPr>
            <w:rFonts w:ascii="Cambria Math" w:hAnsi="Cambria Math"/>
          </w:rPr>
          <m:t>X</m:t>
        </m:r>
      </m:oMath>
      <w:r>
        <w:t xml:space="preserve"> as a CW complex.</w:t>
      </w:r>
    </w:p>
    <w:p w14:paraId="21AB3182" w14:textId="77777777" w:rsidR="00AF5221" w:rsidRDefault="00132B62">
      <w:pPr>
        <w:pStyle w:val="Compact"/>
        <w:numPr>
          <w:ilvl w:val="1"/>
          <w:numId w:val="5"/>
        </w:numPr>
      </w:pPr>
      <w:r>
        <w:t xml:space="preserve">Write out the cellular chain complex of </w:t>
      </w:r>
      <m:oMath>
        <m:r>
          <w:rPr>
            <w:rFonts w:ascii="Cambria Math" w:hAnsi="Cambria Math"/>
          </w:rPr>
          <m:t>X</m:t>
        </m:r>
      </m:oMath>
      <w:r>
        <w:t>.</w:t>
      </w:r>
    </w:p>
    <w:p w14:paraId="3F970E49" w14:textId="77777777" w:rsidR="00AF5221" w:rsidRDefault="00132B62">
      <w:pPr>
        <w:pStyle w:val="Compact"/>
        <w:numPr>
          <w:ilvl w:val="1"/>
          <w:numId w:val="5"/>
        </w:numPr>
      </w:pPr>
      <w:r>
        <w:t xml:space="preserve">Calculate </w:t>
      </w:r>
      <m:oMath>
        <m:sSub>
          <m:sSubPr>
            <m:ctrlPr>
              <w:rPr>
                <w:rFonts w:ascii="Cambria Math" w:hAnsi="Cambria Math"/>
              </w:rPr>
            </m:ctrlPr>
          </m:sSubPr>
          <m:e>
            <m:r>
              <w:rPr>
                <w:rFonts w:ascii="Cambria Math" w:hAnsi="Cambria Math"/>
              </w:rPr>
              <m:t>H</m:t>
            </m:r>
          </m:e>
          <m:sub>
            <m:r>
              <m:rPr>
                <m:sty m:val="p"/>
              </m:rPr>
              <w:rPr>
                <w:rFonts w:ascii="Cambria Math" w:hAnsi="Cambria Math"/>
              </w:rPr>
              <m:t>*</m:t>
            </m:r>
          </m:sub>
        </m:sSub>
        <m:r>
          <m:rPr>
            <m:sty m:val="p"/>
          </m:rPr>
          <w:rPr>
            <w:rFonts w:ascii="Cambria Math" w:hAnsi="Cambria Math"/>
          </w:rPr>
          <m:t>(</m:t>
        </m:r>
        <m:r>
          <w:rPr>
            <w:rFonts w:ascii="Cambria Math" w:hAnsi="Cambria Math"/>
          </w:rPr>
          <m:t>X</m:t>
        </m:r>
        <m:r>
          <m:rPr>
            <m:scr m:val="double-struck"/>
            <m:sty m:val="p"/>
          </m:rPr>
          <w:rPr>
            <w:rFonts w:ascii="Cambria Math" w:hAnsi="Cambria Math"/>
          </w:rPr>
          <m:t>,Z)</m:t>
        </m:r>
      </m:oMath>
      <w:r>
        <w:t>.</w:t>
      </w:r>
    </w:p>
    <w:p w14:paraId="210BD9FE" w14:textId="77777777" w:rsidR="00AF5221" w:rsidRDefault="00132B62">
      <w:pPr>
        <w:numPr>
          <w:ilvl w:val="0"/>
          <w:numId w:val="2"/>
        </w:numPr>
      </w:pPr>
      <w:r>
        <w:t xml:space="preserve">Use the circle along which the connected sum is performed and the Mayer-Vietoris long exact sequence to compute the homology of </w:t>
      </w:r>
      <m:oMath>
        <m:r>
          <m:rPr>
            <m:scr m:val="double-struck"/>
            <m:sty m:val="p"/>
          </m:rP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2</m:t>
            </m:r>
          </m:sup>
        </m:sSup>
        <m:r>
          <m:rPr>
            <m:scr m:val="double-struck"/>
            <m:sty m:val="p"/>
          </m:rP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2</m:t>
            </m:r>
          </m:sup>
        </m:sSup>
      </m:oMath>
      <w:r>
        <w:t>.</w:t>
      </w:r>
    </w:p>
    <w:p w14:paraId="5EB6A616" w14:textId="77777777" w:rsidR="00AF5221" w:rsidRDefault="00132B62">
      <w:pPr>
        <w:numPr>
          <w:ilvl w:val="0"/>
          <w:numId w:val="2"/>
        </w:numPr>
      </w:pPr>
      <w:r>
        <w:t xml:space="preserve">Prove or disprove. Every map from </w:t>
      </w:r>
      <m:oMath>
        <m:r>
          <m:rPr>
            <m:scr m:val="double-struck"/>
            <m:sty m:val="p"/>
          </m:rP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2</m:t>
            </m:r>
          </m:sup>
        </m:sSup>
        <m:r>
          <m:rPr>
            <m:scr m:val="double-struck"/>
            <m:sty m:val="p"/>
          </m:rP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2</m:t>
            </m:r>
          </m:sup>
        </m:sSup>
      </m:oMath>
      <w:r>
        <w:t xml:space="preserve"> to itself has a fixed point.</w:t>
      </w:r>
      <w:bookmarkEnd w:id="0"/>
      <w:bookmarkEnd w:id="1"/>
      <w:bookmarkEnd w:id="2"/>
    </w:p>
    <w:sectPr w:rsidR="00AF5221">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BF6A7F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18D06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5808A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718510315">
    <w:abstractNumId w:val="0"/>
  </w:num>
  <w:num w:numId="2" w16cid:durableId="888493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7009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3033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744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21"/>
    <w:rsid w:val="00132B62"/>
    <w:rsid w:val="001B23E8"/>
    <w:rsid w:val="005447AD"/>
    <w:rsid w:val="0080184A"/>
    <w:rsid w:val="00AA54DB"/>
    <w:rsid w:val="00AF5221"/>
    <w:rsid w:val="00EB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9D30"/>
  <w15:docId w15:val="{EB7549B8-2B1A-40F6-968D-70431AE1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1189</Characters>
  <Application>Microsoft Office Word</Application>
  <DocSecurity>0</DocSecurity>
  <Lines>29</Lines>
  <Paragraphs>22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Topology Qualifying Exam, January 2017</dc:title>
  <dc:creator>Paul Pollack</dc:creator>
  <cp:keywords/>
  <cp:lastModifiedBy>Paul Pollack</cp:lastModifiedBy>
  <cp:revision>4</cp:revision>
  <dcterms:created xsi:type="dcterms:W3CDTF">2026-03-28T17:18:00Z</dcterms:created>
  <dcterms:modified xsi:type="dcterms:W3CDTF">2026-03-28T17:32:00Z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