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4C43" w14:textId="77777777" w:rsidR="00A23773" w:rsidRDefault="000B04D2">
      <w:pPr>
        <w:pStyle w:val="Title"/>
      </w:pPr>
      <w:r>
        <w:t>Topology Qualifying Exam — Spring 2022</w:t>
      </w:r>
    </w:p>
    <w:p w14:paraId="6E933E8B" w14:textId="77777777" w:rsidR="00A23773" w:rsidRDefault="000B04D2">
      <w:pPr>
        <w:pStyle w:val="Heading2"/>
      </w:pPr>
      <w:bookmarkStart w:id="0" w:name="topology-qualifying-exam-spring-2022"/>
      <w:bookmarkStart w:id="1" w:name="main-content"/>
      <w:bookmarkStart w:id="2" w:name="instructions"/>
      <w:r>
        <w:t>Instructions</w:t>
      </w:r>
    </w:p>
    <w:p w14:paraId="21D35801" w14:textId="77777777" w:rsidR="00A23773" w:rsidRDefault="000B04D2">
      <w:pPr>
        <w:pStyle w:val="Compact"/>
        <w:numPr>
          <w:ilvl w:val="0"/>
          <w:numId w:val="2"/>
        </w:numPr>
      </w:pPr>
      <w:r>
        <w:t xml:space="preserve">Complete </w:t>
      </w:r>
      <m:oMath>
        <m:r>
          <m:rPr>
            <m:sty m:val="b"/>
          </m:rPr>
          <w:rPr>
            <w:rFonts w:ascii="Cambria Math" w:hAnsi="Cambria Math"/>
          </w:rPr>
          <m:t>8</m:t>
        </m:r>
      </m:oMath>
      <w:r>
        <w:t xml:space="preserve"> out of </w:t>
      </w:r>
      <m:oMath>
        <m:r>
          <m:rPr>
            <m:sty m:val="b"/>
          </m:rPr>
          <w:rPr>
            <w:rFonts w:ascii="Cambria Math" w:hAnsi="Cambria Math"/>
          </w:rPr>
          <m:t>9</m:t>
        </m:r>
      </m:oMath>
      <w:r>
        <w:t xml:space="preserve"> problems and clearly mark which problem you do not want us to grade.</w:t>
      </w:r>
    </w:p>
    <w:p w14:paraId="43E3DB6E" w14:textId="77777777" w:rsidR="00A23773" w:rsidRDefault="000B04D2">
      <w:pPr>
        <w:pStyle w:val="Compact"/>
        <w:numPr>
          <w:ilvl w:val="0"/>
          <w:numId w:val="2"/>
        </w:numPr>
      </w:pPr>
      <w:r>
        <w:t>You may assume the fundamental group and homology groups of a point, the 2-torus, and spheres of all dimensions. Everything else should be computed.</w:t>
      </w:r>
    </w:p>
    <w:p w14:paraId="1765E63A" w14:textId="77777777" w:rsidR="00A23773" w:rsidRDefault="000B04D2">
      <w:pPr>
        <w:pStyle w:val="Heading2"/>
      </w:pPr>
      <w:bookmarkStart w:id="3" w:name="questions"/>
      <w:bookmarkEnd w:id="2"/>
      <w:r>
        <w:t>Questions</w:t>
      </w:r>
    </w:p>
    <w:p w14:paraId="3B3DFBB0" w14:textId="77777777" w:rsidR="00A23773" w:rsidRDefault="000B04D2">
      <w:pPr>
        <w:pStyle w:val="Compact"/>
        <w:numPr>
          <w:ilvl w:val="0"/>
          <w:numId w:val="3"/>
        </w:numPr>
      </w:pPr>
      <w:r>
        <w:t xml:space="preserve">Show that if </w:t>
      </w:r>
      <m:oMath>
        <m:r>
          <w:rPr>
            <w:rFonts w:ascii="Cambria Math" w:hAnsi="Cambria Math"/>
          </w:rPr>
          <m:t>X</m:t>
        </m:r>
      </m:oMath>
      <w:r>
        <w:t xml:space="preserve"> is compact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continuous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compact.</w:t>
      </w:r>
    </w:p>
    <w:p w14:paraId="53ED66C1" w14:textId="77777777" w:rsidR="00A23773" w:rsidRDefault="000B04D2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map with </w:t>
      </w:r>
      <m:oMath>
        <m:r>
          <w:rPr>
            <w:rFonts w:ascii="Cambria Math" w:hAnsi="Cambria Math"/>
          </w:rPr>
          <m:t>Y</m:t>
        </m:r>
      </m:oMath>
      <w:r>
        <w:t xml:space="preserve"> compact and Hausdorff. Show that the graph</w:t>
      </w:r>
    </w:p>
    <w:p w14:paraId="558BCF75" w14:textId="77777777" w:rsidR="00A23773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m:rPr>
              <m:sty m:val="p"/>
            </m:rPr>
            <w:rPr>
              <w:rFonts w:ascii="Cambria Math" w:hAnsi="Cambria Math"/>
            </w:rPr>
            <m:t>{(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)):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}⊂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Y</m:t>
          </m:r>
        </m:oMath>
      </m:oMathPara>
    </w:p>
    <w:p w14:paraId="6FA29112" w14:textId="77777777" w:rsidR="00A23773" w:rsidRDefault="000B04D2">
      <w:pPr>
        <w:pStyle w:val="Compact"/>
        <w:numPr>
          <w:ilvl w:val="0"/>
          <w:numId w:val="1"/>
        </w:numPr>
      </w:pPr>
      <w:r>
        <w:t xml:space="preserve">is closed if and only if </w:t>
      </w:r>
      <m:oMath>
        <m:r>
          <w:rPr>
            <w:rFonts w:ascii="Cambria Math" w:hAnsi="Cambria Math"/>
          </w:rPr>
          <m:t>f</m:t>
        </m:r>
      </m:oMath>
      <w:r>
        <w:t xml:space="preserve"> is continuous.</w:t>
      </w:r>
    </w:p>
    <w:p w14:paraId="4AA44A03" w14:textId="77777777" w:rsidR="00A23773" w:rsidRDefault="000B04D2">
      <w:pPr>
        <w:pStyle w:val="Compact"/>
        <w:numPr>
          <w:ilvl w:val="0"/>
          <w:numId w:val="3"/>
        </w:numPr>
      </w:pPr>
      <w:r>
        <w:t xml:space="preserve">Give an example where </w:t>
      </w:r>
      <m:oMath>
        <m:r>
          <w:rPr>
            <w:rFonts w:ascii="Cambria Math" w:hAnsi="Cambria Math"/>
          </w:rPr>
          <m:t>X</m:t>
        </m:r>
      </m:oMath>
      <w:r>
        <w:t xml:space="preserve"> is a Hausdorff and </w:t>
      </w:r>
      <m:oMath>
        <m:r>
          <w:rPr>
            <w:rFonts w:ascii="Cambria Math" w:hAnsi="Cambria Math"/>
          </w:rPr>
          <m:t>Y</m:t>
        </m:r>
      </m:oMath>
      <w:r>
        <w:t xml:space="preserve"> is a quotient space of </w:t>
      </w:r>
      <m:oMath>
        <m:r>
          <w:rPr>
            <w:rFonts w:ascii="Cambria Math" w:hAnsi="Cambria Math"/>
          </w:rPr>
          <m:t>X</m:t>
        </m:r>
      </m:oMath>
      <w:r>
        <w:t xml:space="preserve"> but </w:t>
      </w:r>
      <m:oMath>
        <m:r>
          <w:rPr>
            <w:rFonts w:ascii="Cambria Math" w:hAnsi="Cambria Math"/>
          </w:rPr>
          <m:t>Y</m:t>
        </m:r>
      </m:oMath>
      <w:r>
        <w:t xml:space="preserve"> is not Hausdorff.</w:t>
      </w:r>
    </w:p>
    <w:p w14:paraId="1BB83347" w14:textId="77777777" w:rsidR="00A23773" w:rsidRDefault="000B04D2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be the wedge of two circles:</w:t>
      </w:r>
    </w:p>
    <w:p w14:paraId="0493EAA3" w14:textId="77777777" w:rsidR="00A23773" w:rsidRDefault="000B04D2">
      <w:pPr>
        <w:pStyle w:val="Compact"/>
        <w:numPr>
          <w:ilvl w:val="1"/>
          <w:numId w:val="4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399D1966" w14:textId="77777777" w:rsidR="00A23773" w:rsidRDefault="000B04D2">
      <w:pPr>
        <w:pStyle w:val="Compact"/>
        <w:numPr>
          <w:ilvl w:val="1"/>
          <w:numId w:val="4"/>
        </w:numPr>
      </w:pPr>
      <w:r>
        <w:t xml:space="preserve">Exhibit three distinct 2-fold covers of </w:t>
      </w:r>
      <m:oMath>
        <m:r>
          <w:rPr>
            <w:rFonts w:ascii="Cambria Math" w:hAnsi="Cambria Math"/>
          </w:rPr>
          <m:t>X</m:t>
        </m:r>
      </m:oMath>
      <w:r>
        <w:t xml:space="preserve"> up to equivalence</w:t>
      </w:r>
    </w:p>
    <w:p w14:paraId="5AE44202" w14:textId="77777777" w:rsidR="00A23773" w:rsidRDefault="000B04D2">
      <w:pPr>
        <w:pStyle w:val="Compact"/>
        <w:numPr>
          <w:ilvl w:val="1"/>
          <w:numId w:val="4"/>
        </w:numPr>
      </w:pPr>
      <w:r>
        <w:t>Show that fundamental group of every 2-fold cover is isomorphic to the free group on 3 letters.</w:t>
      </w:r>
    </w:p>
    <w:p w14:paraId="01C52C69" w14:textId="77777777" w:rsidR="00A23773" w:rsidRDefault="000B04D2">
      <w:pPr>
        <w:pStyle w:val="Compact"/>
        <w:numPr>
          <w:ilvl w:val="0"/>
          <w:numId w:val="3"/>
        </w:numPr>
      </w:pPr>
      <w:r>
        <w:t>Find the universal cover of</w:t>
      </w:r>
    </w:p>
    <w:p w14:paraId="044557EB" w14:textId="77777777" w:rsidR="00A23773" w:rsidRDefault="000B04D2">
      <w:pPr>
        <w:pStyle w:val="Compact"/>
        <w:numPr>
          <w:ilvl w:val="1"/>
          <w:numId w:val="5"/>
        </w:numPr>
      </w:pPr>
      <w:r>
        <w:t>the torus,</w:t>
      </w:r>
    </w:p>
    <w:p w14:paraId="734A8672" w14:textId="77777777" w:rsidR="00A23773" w:rsidRDefault="000B04D2">
      <w:pPr>
        <w:pStyle w:val="Compact"/>
        <w:numPr>
          <w:ilvl w:val="1"/>
          <w:numId w:val="5"/>
        </w:numPr>
      </w:pPr>
      <w:r>
        <w:t>the Klein bottle.</w:t>
      </w:r>
    </w:p>
    <w:p w14:paraId="0D14BD77" w14:textId="77777777" w:rsidR="00A23773" w:rsidRDefault="000B04D2">
      <w:pPr>
        <w:pStyle w:val="Compact"/>
        <w:numPr>
          <w:ilvl w:val="0"/>
          <w:numId w:val="1"/>
        </w:numPr>
      </w:pPr>
      <w:r>
        <w:t>In both cases, describe how the group of deck transformations acts.</w:t>
      </w:r>
    </w:p>
    <w:p w14:paraId="6FB544BC" w14:textId="77777777" w:rsidR="00A23773" w:rsidRDefault="000B04D2">
      <w:pPr>
        <w:pStyle w:val="Compact"/>
        <w:numPr>
          <w:ilvl w:val="0"/>
          <w:numId w:val="3"/>
        </w:numPr>
      </w:pPr>
      <w:r>
        <w:t>Compute the homology of the 'sausage link'. Specifically, let</w:t>
      </w:r>
    </w:p>
    <w:p w14:paraId="181ADD94" w14:textId="77777777" w:rsidR="00A23773" w:rsidRDefault="000B04D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2B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∐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/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∼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nor/>
                </m:rPr>
                <m:t xml:space="preserve"> and 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∼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</m:oMath>
      </m:oMathPara>
    </w:p>
    <w:p w14:paraId="59B34537" w14:textId="77777777" w:rsidR="00A23773" w:rsidRDefault="000B04D2">
      <w:pPr>
        <w:pStyle w:val="Compact"/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are the north poles on the two </w:t>
      </w:r>
      <m:oMath>
        <m:r>
          <w:rPr>
            <w:rFonts w:ascii="Cambria Math" w:hAnsi="Cambria Math"/>
          </w:rPr>
          <m:t>2</m:t>
        </m:r>
      </m:oMath>
      <w:r>
        <w:t xml:space="preserve">-spheres and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are the two south poles.</w:t>
      </w:r>
    </w:p>
    <w:p w14:paraId="4D732FA3" w14:textId="77777777" w:rsidR="00A23773" w:rsidRDefault="000B04D2">
      <w:pPr>
        <w:pStyle w:val="Compact"/>
        <w:numPr>
          <w:ilvl w:val="0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denote two copies of the solid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with coordinates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}×{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For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</m:oMath>
      <w:r>
        <w:t xml:space="preserve"> relatively prime, the lens space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union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along their boundary by the gluing map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→∂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defined as</w:t>
      </w:r>
    </w:p>
    <w:p w14:paraId="56F76631" w14:textId="77777777" w:rsidR="00A23773" w:rsidRDefault="000B04D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ψ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r>
            <w:rPr>
              <w:rFonts w:ascii="Cambria Math" w:hAnsi="Cambria Math"/>
            </w:rPr>
            <m:t>qψ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pθ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bψ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aθ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C1847CE" w14:textId="77777777" w:rsidR="00A23773" w:rsidRDefault="000B04D2">
      <w:pPr>
        <w:pStyle w:val="Compact"/>
        <w:numPr>
          <w:ilvl w:val="0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aq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</w:t>
      </w:r>
    </w:p>
    <w:p w14:paraId="7A879A26" w14:textId="77777777" w:rsidR="00A23773" w:rsidRDefault="000B04D2">
      <w:pPr>
        <w:pStyle w:val="Compact"/>
        <w:numPr>
          <w:ilvl w:val="1"/>
          <w:numId w:val="6"/>
        </w:numPr>
      </w:pPr>
      <w:r>
        <w:t xml:space="preserve">Use the Van Kampen theorem to compute the fundamental group of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terms of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</w:p>
    <w:p w14:paraId="3F31AECC" w14:textId="77777777" w:rsidR="00A23773" w:rsidRDefault="000B04D2">
      <w:pPr>
        <w:pStyle w:val="Compact"/>
        <w:numPr>
          <w:ilvl w:val="1"/>
          <w:numId w:val="6"/>
        </w:numPr>
      </w:pPr>
      <w:r>
        <w:t xml:space="preserve">Use the Mayer-Vietoris sequence to compute the singular homology of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terms of </w:t>
      </w:r>
      <m:oMath>
        <m:r>
          <w:rPr>
            <w:rFonts w:ascii="Cambria Math" w:hAnsi="Cambria Math"/>
          </w:rPr>
          <m:t>p</m:t>
        </m:r>
      </m:oMath>
      <w:r>
        <w:t xml:space="preserve"> and </w:t>
      </w:r>
      <m:oMath>
        <m:r>
          <w:rPr>
            <w:rFonts w:ascii="Cambria Math" w:hAnsi="Cambria Math"/>
          </w:rPr>
          <m:t>q</m:t>
        </m:r>
      </m:oMath>
      <w:r>
        <w:t>.</w:t>
      </w:r>
    </w:p>
    <w:p w14:paraId="700B9FD9" w14:textId="77777777" w:rsidR="00A23773" w:rsidRDefault="000B04D2">
      <w:pPr>
        <w:pStyle w:val="Compact"/>
        <w:numPr>
          <w:ilvl w:val="0"/>
          <w:numId w:val="3"/>
        </w:numPr>
      </w:pPr>
      <w:r>
        <w:t xml:space="preserve">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have the same fundamental group, but are not homotopy equivalent.</w:t>
      </w:r>
    </w:p>
    <w:p w14:paraId="09003C93" w14:textId="77777777" w:rsidR="00A23773" w:rsidRDefault="000B04D2">
      <w:pPr>
        <w:pStyle w:val="Compact"/>
        <w:numPr>
          <w:ilvl w:val="0"/>
          <w:numId w:val="3"/>
        </w:numPr>
      </w:pPr>
      <w:r>
        <w:lastRenderedPageBreak/>
        <w:t xml:space="preserve">Use the Lefschetz fixed point theorem to prove that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has a fixed point unless its degree is equal to the degree of the antipodal map.</w:t>
      </w:r>
      <w:bookmarkEnd w:id="0"/>
      <w:bookmarkEnd w:id="1"/>
      <w:bookmarkEnd w:id="3"/>
    </w:p>
    <w:sectPr w:rsidR="00A2377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74C832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0209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9B449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54577973">
    <w:abstractNumId w:val="0"/>
  </w:num>
  <w:num w:numId="2" w16cid:durableId="2082869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69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939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7481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507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73"/>
    <w:rsid w:val="000B04D2"/>
    <w:rsid w:val="005447AD"/>
    <w:rsid w:val="00590DBD"/>
    <w:rsid w:val="005B146D"/>
    <w:rsid w:val="007702D3"/>
    <w:rsid w:val="00A2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A600"/>
  <w15:docId w15:val="{419D1EB5-6C52-497D-84C9-4E24062E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1613</Characters>
  <Application>Microsoft Office Word</Application>
  <DocSecurity>0</DocSecurity>
  <Lines>40</Lines>
  <Paragraphs>31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— Spring 2022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2026-03-28T17:29:00Z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